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A6DEA" w14:textId="77777777" w:rsidR="00F30664" w:rsidRDefault="00F30664" w:rsidP="00F30664">
      <w:pPr>
        <w:pStyle w:val="NoSpacing"/>
        <w:rPr>
          <w:rFonts w:ascii="Times New Roman" w:hAnsi="Times New Roman"/>
        </w:rPr>
      </w:pPr>
      <w:bookmarkStart w:id="0" w:name="_GoBack"/>
      <w:bookmarkEnd w:id="0"/>
    </w:p>
    <w:p w14:paraId="65379C46" w14:textId="77777777" w:rsidR="007D2E65" w:rsidRPr="00D76583" w:rsidRDefault="007D2E65" w:rsidP="007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76583">
        <w:rPr>
          <w:b/>
          <w:sz w:val="24"/>
          <w:szCs w:val="24"/>
        </w:rPr>
        <w:t xml:space="preserve">BBG Global Audience Estimate </w:t>
      </w:r>
    </w:p>
    <w:p w14:paraId="21730359" w14:textId="758B4892" w:rsidR="007D2E65" w:rsidRPr="00D76583" w:rsidRDefault="007D2E65" w:rsidP="007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76583">
        <w:rPr>
          <w:b/>
          <w:sz w:val="24"/>
          <w:szCs w:val="24"/>
        </w:rPr>
        <w:t xml:space="preserve">From the FY </w:t>
      </w:r>
      <w:r w:rsidR="00EE702F">
        <w:rPr>
          <w:b/>
          <w:sz w:val="24"/>
          <w:szCs w:val="24"/>
        </w:rPr>
        <w:t>2016</w:t>
      </w:r>
      <w:r w:rsidR="00EE702F" w:rsidRPr="00D76583">
        <w:rPr>
          <w:b/>
          <w:sz w:val="24"/>
          <w:szCs w:val="24"/>
        </w:rPr>
        <w:t xml:space="preserve"> </w:t>
      </w:r>
      <w:r w:rsidRPr="00D76583">
        <w:rPr>
          <w:b/>
          <w:sz w:val="24"/>
          <w:szCs w:val="24"/>
        </w:rPr>
        <w:t>Performance and Results Report</w:t>
      </w:r>
    </w:p>
    <w:p w14:paraId="54541F9C" w14:textId="77777777" w:rsidR="007D2E65" w:rsidRPr="00D76583" w:rsidRDefault="007D2E65" w:rsidP="007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14:paraId="3A4D78F1" w14:textId="77777777" w:rsidR="007D2E65" w:rsidRPr="00D76583" w:rsidRDefault="007D2E65" w:rsidP="007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76583">
        <w:rPr>
          <w:b/>
          <w:sz w:val="24"/>
          <w:szCs w:val="24"/>
        </w:rPr>
        <w:t>Overview of Facts and Figures</w:t>
      </w:r>
    </w:p>
    <w:p w14:paraId="49258426" w14:textId="77777777" w:rsidR="007D2E65" w:rsidRPr="00D76583" w:rsidRDefault="007D2E65" w:rsidP="007D2E65">
      <w:pPr>
        <w:contextualSpacing/>
        <w:rPr>
          <w:sz w:val="24"/>
          <w:szCs w:val="24"/>
        </w:rPr>
      </w:pPr>
    </w:p>
    <w:p w14:paraId="3F4B9466" w14:textId="15D596C1" w:rsidR="007D2E65" w:rsidRPr="00D76583" w:rsidRDefault="007D2E65" w:rsidP="007D2E65">
      <w:pPr>
        <w:contextualSpacing/>
        <w:rPr>
          <w:sz w:val="24"/>
          <w:szCs w:val="24"/>
        </w:rPr>
      </w:pPr>
      <w:r w:rsidRPr="00D76583">
        <w:rPr>
          <w:sz w:val="24"/>
          <w:szCs w:val="24"/>
        </w:rPr>
        <w:t>The BBG Global Audience Estimate provides a snapshot of the total measured audience – the number of individuals - of the five BBG media outlets: Voice of America (VOA), Radio Free Europe/Radio Liberty (RFE/RL), Radio and TV Martí</w:t>
      </w:r>
      <w:r w:rsidR="006D0DB2">
        <w:rPr>
          <w:szCs w:val="24"/>
          <w:vertAlign w:val="superscript"/>
        </w:rPr>
        <w:t>1</w:t>
      </w:r>
      <w:r w:rsidRPr="00D76583">
        <w:rPr>
          <w:sz w:val="24"/>
          <w:szCs w:val="24"/>
        </w:rPr>
        <w:t>, Radio Free Asia (RFA) and the Middle East Broadcasting Networks (</w:t>
      </w:r>
      <w:proofErr w:type="spellStart"/>
      <w:r w:rsidRPr="00D76583">
        <w:rPr>
          <w:sz w:val="24"/>
          <w:szCs w:val="24"/>
        </w:rPr>
        <w:t>Alhurra</w:t>
      </w:r>
      <w:proofErr w:type="spellEnd"/>
      <w:r w:rsidRPr="00D76583">
        <w:rPr>
          <w:sz w:val="24"/>
          <w:szCs w:val="24"/>
        </w:rPr>
        <w:t xml:space="preserve"> TV and Radio </w:t>
      </w:r>
      <w:proofErr w:type="spellStart"/>
      <w:r w:rsidRPr="00D76583">
        <w:rPr>
          <w:sz w:val="24"/>
          <w:szCs w:val="24"/>
        </w:rPr>
        <w:t>Sawa</w:t>
      </w:r>
      <w:proofErr w:type="spellEnd"/>
      <w:r w:rsidRPr="00D76583">
        <w:rPr>
          <w:sz w:val="24"/>
          <w:szCs w:val="24"/>
        </w:rPr>
        <w:t>).</w:t>
      </w:r>
    </w:p>
    <w:p w14:paraId="5188EACA" w14:textId="77777777" w:rsidR="007D2E65" w:rsidRPr="00D76583" w:rsidRDefault="007D2E65" w:rsidP="007D2E65">
      <w:pPr>
        <w:contextualSpacing/>
        <w:rPr>
          <w:sz w:val="24"/>
          <w:szCs w:val="24"/>
        </w:rPr>
      </w:pPr>
    </w:p>
    <w:p w14:paraId="0CA42A24" w14:textId="0052D22C" w:rsidR="007D2E65" w:rsidRDefault="007D2E65" w:rsidP="007D2E65">
      <w:pPr>
        <w:contextualSpacing/>
        <w:rPr>
          <w:sz w:val="24"/>
          <w:szCs w:val="24"/>
        </w:rPr>
      </w:pPr>
      <w:r w:rsidRPr="00D76583">
        <w:rPr>
          <w:sz w:val="24"/>
          <w:szCs w:val="24"/>
        </w:rPr>
        <w:t xml:space="preserve">In </w:t>
      </w:r>
      <w:r w:rsidR="00EE702F">
        <w:rPr>
          <w:sz w:val="24"/>
          <w:szCs w:val="24"/>
        </w:rPr>
        <w:t>2016</w:t>
      </w:r>
      <w:r w:rsidR="00544A6B">
        <w:rPr>
          <w:sz w:val="24"/>
          <w:szCs w:val="24"/>
        </w:rPr>
        <w:t xml:space="preserve">, BBG </w:t>
      </w:r>
      <w:r w:rsidR="00C512B7">
        <w:rPr>
          <w:sz w:val="24"/>
          <w:szCs w:val="24"/>
        </w:rPr>
        <w:t>network</w:t>
      </w:r>
      <w:r w:rsidR="00544A6B">
        <w:rPr>
          <w:sz w:val="24"/>
          <w:szCs w:val="24"/>
        </w:rPr>
        <w:t xml:space="preserve">s attracted </w:t>
      </w:r>
      <w:r w:rsidR="00EE702F">
        <w:rPr>
          <w:sz w:val="24"/>
          <w:szCs w:val="24"/>
        </w:rPr>
        <w:t>278</w:t>
      </w:r>
      <w:r w:rsidR="00EE702F" w:rsidRPr="00D76583">
        <w:rPr>
          <w:sz w:val="24"/>
          <w:szCs w:val="24"/>
        </w:rPr>
        <w:t xml:space="preserve"> </w:t>
      </w:r>
      <w:r w:rsidRPr="00D76583">
        <w:rPr>
          <w:sz w:val="24"/>
          <w:szCs w:val="24"/>
        </w:rPr>
        <w:t xml:space="preserve">million people weekly in unduplicated audience worldwide - including radio, television and Internet – </w:t>
      </w:r>
      <w:r w:rsidR="006B7FD7">
        <w:rPr>
          <w:sz w:val="24"/>
          <w:szCs w:val="24"/>
        </w:rPr>
        <w:t>up</w:t>
      </w:r>
      <w:r w:rsidR="006B7FD7" w:rsidRPr="00D76583">
        <w:rPr>
          <w:sz w:val="24"/>
          <w:szCs w:val="24"/>
        </w:rPr>
        <w:t xml:space="preserve"> </w:t>
      </w:r>
      <w:r w:rsidRPr="00D76583">
        <w:rPr>
          <w:sz w:val="24"/>
          <w:szCs w:val="24"/>
        </w:rPr>
        <w:t xml:space="preserve">from </w:t>
      </w:r>
      <w:r w:rsidR="00C66CE9">
        <w:rPr>
          <w:sz w:val="24"/>
          <w:szCs w:val="24"/>
        </w:rPr>
        <w:t>226</w:t>
      </w:r>
      <w:r w:rsidR="00C66CE9" w:rsidRPr="00D76583">
        <w:rPr>
          <w:sz w:val="24"/>
          <w:szCs w:val="24"/>
        </w:rPr>
        <w:t xml:space="preserve"> </w:t>
      </w:r>
      <w:r w:rsidRPr="00D76583">
        <w:rPr>
          <w:sz w:val="24"/>
          <w:szCs w:val="24"/>
        </w:rPr>
        <w:t xml:space="preserve">million in </w:t>
      </w:r>
      <w:r w:rsidR="000C0161">
        <w:rPr>
          <w:sz w:val="24"/>
          <w:szCs w:val="24"/>
        </w:rPr>
        <w:t>2015</w:t>
      </w:r>
      <w:r w:rsidR="00EE702F">
        <w:rPr>
          <w:sz w:val="24"/>
          <w:szCs w:val="24"/>
        </w:rPr>
        <w:t>, which constitutes the largest ever year-to-year audience increase</w:t>
      </w:r>
      <w:r w:rsidRPr="00D76583">
        <w:rPr>
          <w:sz w:val="24"/>
          <w:szCs w:val="24"/>
        </w:rPr>
        <w:t xml:space="preserve">.  </w:t>
      </w:r>
    </w:p>
    <w:p w14:paraId="10F169FE" w14:textId="77777777" w:rsidR="007D2E65" w:rsidRPr="00D76583" w:rsidRDefault="007D2E65" w:rsidP="007D2E65">
      <w:pPr>
        <w:contextualSpacing/>
        <w:rPr>
          <w:sz w:val="24"/>
          <w:szCs w:val="24"/>
        </w:rPr>
      </w:pPr>
    </w:p>
    <w:p w14:paraId="187BF09F" w14:textId="7E09B18C" w:rsidR="007D2E65" w:rsidRPr="00D76583" w:rsidRDefault="007D2E65" w:rsidP="007D2E65">
      <w:pPr>
        <w:ind w:left="1080"/>
        <w:contextualSpacing/>
        <w:rPr>
          <w:sz w:val="24"/>
          <w:szCs w:val="24"/>
        </w:rPr>
      </w:pPr>
      <w:r w:rsidRPr="00D76583">
        <w:rPr>
          <w:sz w:val="24"/>
          <w:szCs w:val="24"/>
        </w:rPr>
        <w:t xml:space="preserve"> </w:t>
      </w:r>
      <w:r w:rsidRPr="00D76583">
        <w:rPr>
          <w:sz w:val="24"/>
          <w:szCs w:val="24"/>
        </w:rPr>
        <w:tab/>
      </w:r>
      <w:r w:rsidRPr="00D76583">
        <w:rPr>
          <w:b/>
          <w:sz w:val="24"/>
          <w:szCs w:val="24"/>
        </w:rPr>
        <w:t>TV</w:t>
      </w:r>
      <w:r w:rsidRPr="00D76583">
        <w:rPr>
          <w:sz w:val="24"/>
          <w:szCs w:val="24"/>
        </w:rPr>
        <w:t xml:space="preserve"> – </w:t>
      </w:r>
      <w:r w:rsidR="00EE702F">
        <w:rPr>
          <w:sz w:val="24"/>
          <w:szCs w:val="24"/>
        </w:rPr>
        <w:t>174</w:t>
      </w:r>
      <w:r w:rsidR="00EE702F" w:rsidRPr="00D76583">
        <w:rPr>
          <w:sz w:val="24"/>
          <w:szCs w:val="24"/>
        </w:rPr>
        <w:t xml:space="preserve"> </w:t>
      </w:r>
      <w:r w:rsidRPr="00D76583">
        <w:rPr>
          <w:sz w:val="24"/>
          <w:szCs w:val="24"/>
        </w:rPr>
        <w:t>million people</w:t>
      </w:r>
    </w:p>
    <w:p w14:paraId="65CAB1D7" w14:textId="2C2C33FF" w:rsidR="007D2E65" w:rsidRPr="00D76583" w:rsidRDefault="007D2E65" w:rsidP="007D2E65">
      <w:pPr>
        <w:ind w:left="1080"/>
        <w:contextualSpacing/>
        <w:rPr>
          <w:sz w:val="24"/>
          <w:szCs w:val="24"/>
        </w:rPr>
      </w:pPr>
      <w:r w:rsidRPr="00D76583">
        <w:rPr>
          <w:sz w:val="24"/>
          <w:szCs w:val="24"/>
        </w:rPr>
        <w:tab/>
      </w:r>
      <w:r w:rsidRPr="00D76583">
        <w:rPr>
          <w:b/>
          <w:sz w:val="24"/>
          <w:szCs w:val="24"/>
        </w:rPr>
        <w:t xml:space="preserve">Radio </w:t>
      </w:r>
      <w:r w:rsidRPr="00D76583">
        <w:rPr>
          <w:sz w:val="24"/>
          <w:szCs w:val="24"/>
        </w:rPr>
        <w:t xml:space="preserve">– </w:t>
      </w:r>
      <w:r w:rsidR="00EE702F">
        <w:rPr>
          <w:sz w:val="24"/>
          <w:szCs w:val="24"/>
        </w:rPr>
        <w:t>130</w:t>
      </w:r>
      <w:r w:rsidR="00EE702F" w:rsidRPr="00D76583">
        <w:rPr>
          <w:sz w:val="24"/>
          <w:szCs w:val="24"/>
        </w:rPr>
        <w:t xml:space="preserve"> </w:t>
      </w:r>
      <w:r w:rsidRPr="00D76583">
        <w:rPr>
          <w:sz w:val="24"/>
          <w:szCs w:val="24"/>
        </w:rPr>
        <w:t xml:space="preserve">million people </w:t>
      </w:r>
    </w:p>
    <w:p w14:paraId="2C157A25" w14:textId="6059B84D" w:rsidR="007D2E65" w:rsidRPr="00D76583" w:rsidRDefault="007D2E65" w:rsidP="007D2E65">
      <w:pPr>
        <w:ind w:left="1080"/>
        <w:contextualSpacing/>
        <w:rPr>
          <w:sz w:val="24"/>
          <w:szCs w:val="24"/>
        </w:rPr>
      </w:pPr>
      <w:r w:rsidRPr="00D76583">
        <w:rPr>
          <w:sz w:val="24"/>
          <w:szCs w:val="24"/>
        </w:rPr>
        <w:tab/>
      </w:r>
      <w:r w:rsidRPr="00D76583">
        <w:rPr>
          <w:b/>
          <w:sz w:val="24"/>
          <w:szCs w:val="24"/>
        </w:rPr>
        <w:t>Internet</w:t>
      </w:r>
      <w:r w:rsidR="00325849">
        <w:rPr>
          <w:b/>
          <w:sz w:val="24"/>
          <w:szCs w:val="24"/>
        </w:rPr>
        <w:t xml:space="preserve"> </w:t>
      </w:r>
      <w:r w:rsidRPr="00D76583">
        <w:rPr>
          <w:sz w:val="24"/>
          <w:szCs w:val="24"/>
        </w:rPr>
        <w:t xml:space="preserve">– </w:t>
      </w:r>
      <w:r w:rsidR="00C66CE9">
        <w:rPr>
          <w:sz w:val="24"/>
          <w:szCs w:val="24"/>
        </w:rPr>
        <w:t>45</w:t>
      </w:r>
      <w:r w:rsidR="00C66CE9" w:rsidRPr="00D76583">
        <w:rPr>
          <w:sz w:val="24"/>
          <w:szCs w:val="24"/>
        </w:rPr>
        <w:t xml:space="preserve"> </w:t>
      </w:r>
      <w:r w:rsidRPr="00D76583">
        <w:rPr>
          <w:sz w:val="24"/>
          <w:szCs w:val="24"/>
        </w:rPr>
        <w:t>million people</w:t>
      </w:r>
    </w:p>
    <w:p w14:paraId="4EFBACA4" w14:textId="36D37695" w:rsidR="007D2E65" w:rsidRDefault="007D2E65" w:rsidP="007D2E65">
      <w:pPr>
        <w:ind w:left="1080"/>
        <w:contextualSpacing/>
        <w:rPr>
          <w:sz w:val="24"/>
          <w:szCs w:val="24"/>
        </w:rPr>
      </w:pPr>
      <w:r w:rsidRPr="00D76583">
        <w:rPr>
          <w:sz w:val="24"/>
          <w:szCs w:val="24"/>
        </w:rPr>
        <w:tab/>
      </w:r>
      <w:r w:rsidRPr="00F808E4">
        <w:rPr>
          <w:b/>
          <w:sz w:val="24"/>
          <w:szCs w:val="24"/>
        </w:rPr>
        <w:t>Unduplicated Audience</w:t>
      </w:r>
      <w:r>
        <w:rPr>
          <w:sz w:val="24"/>
          <w:szCs w:val="24"/>
        </w:rPr>
        <w:t xml:space="preserve"> </w:t>
      </w:r>
      <w:r w:rsidRPr="00F808E4">
        <w:rPr>
          <w:b/>
          <w:sz w:val="24"/>
          <w:szCs w:val="24"/>
        </w:rPr>
        <w:t xml:space="preserve">Across </w:t>
      </w:r>
      <w:r w:rsidRPr="00D76583">
        <w:rPr>
          <w:b/>
          <w:sz w:val="24"/>
          <w:szCs w:val="24"/>
        </w:rPr>
        <w:t>All Media</w:t>
      </w:r>
      <w:r>
        <w:rPr>
          <w:sz w:val="24"/>
          <w:szCs w:val="24"/>
        </w:rPr>
        <w:t xml:space="preserve"> </w:t>
      </w:r>
      <w:r w:rsidRPr="00D76583">
        <w:rPr>
          <w:sz w:val="24"/>
          <w:szCs w:val="24"/>
        </w:rPr>
        <w:t xml:space="preserve">– </w:t>
      </w:r>
      <w:r w:rsidR="00EE702F">
        <w:rPr>
          <w:sz w:val="24"/>
          <w:szCs w:val="24"/>
        </w:rPr>
        <w:t xml:space="preserve">278 </w:t>
      </w:r>
      <w:r w:rsidRPr="00D76583">
        <w:rPr>
          <w:sz w:val="24"/>
          <w:szCs w:val="24"/>
        </w:rPr>
        <w:t xml:space="preserve">million people </w:t>
      </w:r>
    </w:p>
    <w:p w14:paraId="281AE932" w14:textId="77777777" w:rsidR="007D2E65" w:rsidRPr="00D76583" w:rsidRDefault="007D2E65" w:rsidP="007D2E65">
      <w:pPr>
        <w:spacing w:after="120"/>
        <w:contextualSpacing/>
        <w:rPr>
          <w:sz w:val="24"/>
          <w:szCs w:val="24"/>
        </w:rPr>
      </w:pPr>
    </w:p>
    <w:p w14:paraId="2B70DFEF" w14:textId="488C6F9D" w:rsidR="007D2E65" w:rsidRPr="00D76583" w:rsidRDefault="007D2E65" w:rsidP="007D2E65">
      <w:pPr>
        <w:rPr>
          <w:i/>
          <w:sz w:val="24"/>
          <w:szCs w:val="24"/>
        </w:rPr>
      </w:pPr>
      <w:r w:rsidRPr="00D76583">
        <w:rPr>
          <w:sz w:val="24"/>
          <w:szCs w:val="24"/>
        </w:rPr>
        <w:t xml:space="preserve">In keeping with standards developed by the major western international broadcasters, BBG measures and reports </w:t>
      </w:r>
      <w:r w:rsidRPr="00D76583">
        <w:rPr>
          <w:b/>
          <w:sz w:val="24"/>
          <w:szCs w:val="24"/>
        </w:rPr>
        <w:t>unduplicated audience</w:t>
      </w:r>
      <w:r w:rsidRPr="00D76583">
        <w:rPr>
          <w:sz w:val="24"/>
          <w:szCs w:val="24"/>
        </w:rPr>
        <w:t xml:space="preserve">, meaning each individual, regardless of how many programs watched or listened to, or media platforms used, is counted only once. This is a conservative approach to quantifying the audience and in keeping with the mission of BBG to inform and engage people, rather than count individual interactions with them. Hence the reported total audience for a broadcaster is often smaller than the sum of its audience on each platform, and BBG global audience is smaller than the sum of audiences for all individual </w:t>
      </w:r>
      <w:r w:rsidR="00544A6B">
        <w:rPr>
          <w:sz w:val="24"/>
          <w:szCs w:val="24"/>
        </w:rPr>
        <w:t>networks.</w:t>
      </w:r>
      <w:r w:rsidRPr="00D76583">
        <w:rPr>
          <w:i/>
          <w:sz w:val="24"/>
          <w:szCs w:val="24"/>
        </w:rPr>
        <w:t xml:space="preserve"> </w:t>
      </w:r>
    </w:p>
    <w:p w14:paraId="244B9337" w14:textId="77777777" w:rsidR="007D2E65" w:rsidRPr="00D76583" w:rsidRDefault="007D2E65" w:rsidP="007D2E65">
      <w:pPr>
        <w:spacing w:after="120"/>
        <w:ind w:left="720"/>
        <w:contextualSpacing/>
        <w:rPr>
          <w:i/>
          <w:sz w:val="24"/>
          <w:szCs w:val="24"/>
        </w:rPr>
      </w:pPr>
    </w:p>
    <w:p w14:paraId="025B7216" w14:textId="548548AA" w:rsidR="007D2E65" w:rsidRPr="00D76583" w:rsidRDefault="00D26FE3" w:rsidP="00987D5F">
      <w:pPr>
        <w:spacing w:after="120"/>
        <w:ind w:left="720"/>
        <w:contextualSpacing/>
        <w:rPr>
          <w:b/>
          <w:sz w:val="24"/>
          <w:szCs w:val="24"/>
        </w:rPr>
      </w:pPr>
      <w:r>
        <w:rPr>
          <w:b/>
          <w:sz w:val="24"/>
          <w:szCs w:val="24"/>
        </w:rPr>
        <w:t xml:space="preserve">Audiences by </w:t>
      </w:r>
      <w:r w:rsidR="00450114">
        <w:rPr>
          <w:b/>
          <w:sz w:val="24"/>
          <w:szCs w:val="24"/>
        </w:rPr>
        <w:t>Network</w:t>
      </w:r>
      <w:r w:rsidR="00103B98">
        <w:rPr>
          <w:b/>
          <w:sz w:val="24"/>
          <w:szCs w:val="24"/>
        </w:rPr>
        <w:t xml:space="preserve"> (in millions)</w:t>
      </w:r>
    </w:p>
    <w:p w14:paraId="093465F3" w14:textId="77777777" w:rsidR="007D2E65" w:rsidRPr="00D76583" w:rsidRDefault="007D2E65" w:rsidP="007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8509" w:type="dxa"/>
        <w:tblInd w:w="724" w:type="dxa"/>
        <w:tblBorders>
          <w:top w:val="single" w:sz="8" w:space="0" w:color="auto"/>
          <w:left w:val="single" w:sz="8"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964"/>
        <w:gridCol w:w="1632"/>
        <w:gridCol w:w="1632"/>
        <w:gridCol w:w="1632"/>
        <w:gridCol w:w="1632"/>
        <w:gridCol w:w="17"/>
      </w:tblGrid>
      <w:tr w:rsidR="00EE702F" w:rsidRPr="00D76583" w14:paraId="1AFFFADD" w14:textId="77777777" w:rsidTr="00A824BF">
        <w:tc>
          <w:tcPr>
            <w:tcW w:w="1964" w:type="dxa"/>
            <w:shd w:val="clear" w:color="auto" w:fill="C6D9F1"/>
            <w:tcMar>
              <w:top w:w="16" w:type="dxa"/>
              <w:left w:w="16" w:type="dxa"/>
              <w:bottom w:w="0" w:type="dxa"/>
              <w:right w:w="16" w:type="dxa"/>
            </w:tcMar>
            <w:vAlign w:val="center"/>
          </w:tcPr>
          <w:p w14:paraId="3A37D859" w14:textId="77777777" w:rsidR="00EE702F" w:rsidRPr="00D76583" w:rsidRDefault="00EE702F" w:rsidP="00EE702F">
            <w:pPr>
              <w:rPr>
                <w:sz w:val="24"/>
                <w:szCs w:val="24"/>
              </w:rPr>
            </w:pPr>
          </w:p>
        </w:tc>
        <w:tc>
          <w:tcPr>
            <w:tcW w:w="1632" w:type="dxa"/>
            <w:shd w:val="clear" w:color="auto" w:fill="C6D9F1"/>
          </w:tcPr>
          <w:p w14:paraId="47DF7A8E" w14:textId="69790DC4" w:rsidR="00EE702F" w:rsidRDefault="00EE702F" w:rsidP="00EE702F">
            <w:pPr>
              <w:ind w:left="720" w:hanging="720"/>
              <w:jc w:val="center"/>
              <w:rPr>
                <w:b/>
                <w:bCs/>
                <w:sz w:val="24"/>
                <w:szCs w:val="24"/>
              </w:rPr>
            </w:pPr>
            <w:r>
              <w:rPr>
                <w:b/>
                <w:bCs/>
                <w:sz w:val="24"/>
                <w:szCs w:val="24"/>
              </w:rPr>
              <w:t>FY2016</w:t>
            </w:r>
          </w:p>
        </w:tc>
        <w:tc>
          <w:tcPr>
            <w:tcW w:w="1632" w:type="dxa"/>
            <w:shd w:val="clear" w:color="auto" w:fill="C6D9F1"/>
          </w:tcPr>
          <w:p w14:paraId="0B739A3B" w14:textId="6411F7A9" w:rsidR="00EE702F" w:rsidRDefault="00EE702F" w:rsidP="00EE702F">
            <w:pPr>
              <w:ind w:left="720" w:hanging="720"/>
              <w:jc w:val="center"/>
              <w:rPr>
                <w:b/>
                <w:bCs/>
                <w:sz w:val="24"/>
                <w:szCs w:val="24"/>
              </w:rPr>
            </w:pPr>
            <w:r>
              <w:rPr>
                <w:b/>
                <w:bCs/>
                <w:sz w:val="24"/>
                <w:szCs w:val="24"/>
              </w:rPr>
              <w:t>FY2015</w:t>
            </w:r>
          </w:p>
        </w:tc>
        <w:tc>
          <w:tcPr>
            <w:tcW w:w="1632" w:type="dxa"/>
            <w:shd w:val="clear" w:color="auto" w:fill="C6D9F1"/>
          </w:tcPr>
          <w:p w14:paraId="6CF06DB2" w14:textId="2056F7F9" w:rsidR="00EE702F" w:rsidRPr="00D76583" w:rsidRDefault="00EE702F" w:rsidP="00EE702F">
            <w:pPr>
              <w:ind w:left="720" w:hanging="720"/>
              <w:jc w:val="center"/>
              <w:rPr>
                <w:b/>
                <w:bCs/>
                <w:sz w:val="24"/>
                <w:szCs w:val="24"/>
              </w:rPr>
            </w:pPr>
            <w:r>
              <w:rPr>
                <w:b/>
                <w:bCs/>
                <w:sz w:val="24"/>
                <w:szCs w:val="24"/>
              </w:rPr>
              <w:t>FY 2014</w:t>
            </w:r>
          </w:p>
        </w:tc>
        <w:tc>
          <w:tcPr>
            <w:tcW w:w="1632" w:type="dxa"/>
            <w:shd w:val="clear" w:color="auto" w:fill="C6D9F1"/>
          </w:tcPr>
          <w:p w14:paraId="5EAD4291" w14:textId="4373BC4F" w:rsidR="00EE702F" w:rsidRPr="00D76583" w:rsidRDefault="00EE702F" w:rsidP="00EE702F">
            <w:pPr>
              <w:ind w:left="720" w:hanging="720"/>
              <w:jc w:val="center"/>
              <w:rPr>
                <w:b/>
                <w:bCs/>
                <w:sz w:val="24"/>
                <w:szCs w:val="24"/>
              </w:rPr>
            </w:pPr>
            <w:r>
              <w:rPr>
                <w:b/>
                <w:bCs/>
                <w:sz w:val="24"/>
                <w:szCs w:val="24"/>
              </w:rPr>
              <w:t>FY 2013</w:t>
            </w:r>
          </w:p>
        </w:tc>
        <w:tc>
          <w:tcPr>
            <w:tcW w:w="17" w:type="dxa"/>
            <w:shd w:val="clear" w:color="auto" w:fill="C6D9F1"/>
          </w:tcPr>
          <w:p w14:paraId="37DFAD16" w14:textId="77777777" w:rsidR="00EE702F" w:rsidRPr="00D76583" w:rsidRDefault="00EE702F" w:rsidP="00EE702F">
            <w:pPr>
              <w:rPr>
                <w:b/>
                <w:bCs/>
                <w:sz w:val="24"/>
                <w:szCs w:val="24"/>
              </w:rPr>
            </w:pPr>
          </w:p>
        </w:tc>
      </w:tr>
      <w:tr w:rsidR="00EE702F" w:rsidRPr="00D76583" w14:paraId="61839CC0" w14:textId="77777777" w:rsidTr="00A824BF">
        <w:trPr>
          <w:trHeight w:val="245"/>
        </w:trPr>
        <w:tc>
          <w:tcPr>
            <w:tcW w:w="1964" w:type="dxa"/>
            <w:shd w:val="clear" w:color="auto" w:fill="FFFFFF"/>
            <w:tcMar>
              <w:top w:w="16" w:type="dxa"/>
              <w:left w:w="16" w:type="dxa"/>
              <w:bottom w:w="0" w:type="dxa"/>
              <w:right w:w="16" w:type="dxa"/>
            </w:tcMar>
            <w:vAlign w:val="center"/>
          </w:tcPr>
          <w:p w14:paraId="6947A9E7" w14:textId="77777777" w:rsidR="00EE702F" w:rsidRPr="00D76583" w:rsidRDefault="00EE702F" w:rsidP="00EE702F">
            <w:pPr>
              <w:contextualSpacing/>
              <w:rPr>
                <w:b/>
                <w:bCs/>
                <w:sz w:val="24"/>
                <w:szCs w:val="24"/>
              </w:rPr>
            </w:pPr>
            <w:r w:rsidRPr="00D76583">
              <w:rPr>
                <w:b/>
                <w:bCs/>
                <w:sz w:val="24"/>
                <w:szCs w:val="24"/>
              </w:rPr>
              <w:t xml:space="preserve">VOA </w:t>
            </w:r>
          </w:p>
        </w:tc>
        <w:tc>
          <w:tcPr>
            <w:tcW w:w="1632" w:type="dxa"/>
            <w:shd w:val="clear" w:color="auto" w:fill="FFFFFF"/>
          </w:tcPr>
          <w:p w14:paraId="782B9731" w14:textId="4A0C0D06" w:rsidR="00EE702F" w:rsidRPr="00AA2045" w:rsidRDefault="00EE702F" w:rsidP="00EE702F">
            <w:pPr>
              <w:ind w:left="720" w:hanging="720"/>
              <w:jc w:val="center"/>
              <w:rPr>
                <w:sz w:val="24"/>
                <w:szCs w:val="24"/>
              </w:rPr>
            </w:pPr>
            <w:r>
              <w:rPr>
                <w:sz w:val="24"/>
                <w:szCs w:val="24"/>
              </w:rPr>
              <w:t>236.6</w:t>
            </w:r>
          </w:p>
        </w:tc>
        <w:tc>
          <w:tcPr>
            <w:tcW w:w="1632" w:type="dxa"/>
            <w:shd w:val="clear" w:color="auto" w:fill="FFFFFF"/>
          </w:tcPr>
          <w:p w14:paraId="7D4DF6E7" w14:textId="4B5C6F5A" w:rsidR="00EE702F" w:rsidRDefault="00EE702F" w:rsidP="00EE702F">
            <w:pPr>
              <w:ind w:left="720" w:hanging="720"/>
              <w:jc w:val="center"/>
              <w:rPr>
                <w:sz w:val="24"/>
                <w:szCs w:val="24"/>
              </w:rPr>
            </w:pPr>
            <w:r w:rsidRPr="00A824BF">
              <w:rPr>
                <w:sz w:val="24"/>
                <w:szCs w:val="24"/>
              </w:rPr>
              <w:t>187.7</w:t>
            </w:r>
          </w:p>
        </w:tc>
        <w:tc>
          <w:tcPr>
            <w:tcW w:w="1632" w:type="dxa"/>
            <w:shd w:val="clear" w:color="auto" w:fill="FFFFFF"/>
          </w:tcPr>
          <w:p w14:paraId="33060304" w14:textId="3428B72C" w:rsidR="00EE702F" w:rsidRPr="00D76583" w:rsidRDefault="00EE702F" w:rsidP="00EE702F">
            <w:pPr>
              <w:ind w:left="720" w:hanging="720"/>
              <w:jc w:val="center"/>
              <w:rPr>
                <w:sz w:val="24"/>
                <w:szCs w:val="24"/>
              </w:rPr>
            </w:pPr>
            <w:r>
              <w:rPr>
                <w:sz w:val="24"/>
                <w:szCs w:val="24"/>
              </w:rPr>
              <w:t>171.6</w:t>
            </w:r>
          </w:p>
        </w:tc>
        <w:tc>
          <w:tcPr>
            <w:tcW w:w="1632" w:type="dxa"/>
            <w:shd w:val="clear" w:color="auto" w:fill="FFFFFF"/>
          </w:tcPr>
          <w:p w14:paraId="08AE771D" w14:textId="1907E6E8" w:rsidR="00EE702F" w:rsidRPr="00D76583" w:rsidRDefault="00EE702F" w:rsidP="00EE702F">
            <w:pPr>
              <w:ind w:left="720" w:hanging="720"/>
              <w:jc w:val="center"/>
              <w:rPr>
                <w:sz w:val="24"/>
                <w:szCs w:val="24"/>
              </w:rPr>
            </w:pPr>
            <w:r>
              <w:rPr>
                <w:sz w:val="24"/>
                <w:szCs w:val="24"/>
              </w:rPr>
              <w:t>164.6</w:t>
            </w:r>
          </w:p>
        </w:tc>
        <w:tc>
          <w:tcPr>
            <w:tcW w:w="17" w:type="dxa"/>
            <w:shd w:val="clear" w:color="auto" w:fill="FFFFFF"/>
          </w:tcPr>
          <w:p w14:paraId="281C5207" w14:textId="77777777" w:rsidR="00EE702F" w:rsidRPr="00D76583" w:rsidRDefault="00EE702F" w:rsidP="00EE702F">
            <w:pPr>
              <w:jc w:val="center"/>
              <w:rPr>
                <w:sz w:val="24"/>
                <w:szCs w:val="24"/>
              </w:rPr>
            </w:pPr>
          </w:p>
        </w:tc>
      </w:tr>
      <w:tr w:rsidR="00EE702F" w:rsidRPr="00D76583" w14:paraId="74AC3958" w14:textId="77777777" w:rsidTr="00A824BF">
        <w:trPr>
          <w:trHeight w:val="245"/>
        </w:trPr>
        <w:tc>
          <w:tcPr>
            <w:tcW w:w="1964" w:type="dxa"/>
            <w:shd w:val="clear" w:color="auto" w:fill="FFFFFF"/>
            <w:tcMar>
              <w:top w:w="16" w:type="dxa"/>
              <w:left w:w="16" w:type="dxa"/>
              <w:bottom w:w="0" w:type="dxa"/>
              <w:right w:w="16" w:type="dxa"/>
            </w:tcMar>
            <w:vAlign w:val="center"/>
          </w:tcPr>
          <w:p w14:paraId="11215329" w14:textId="377B0C27" w:rsidR="00EE702F" w:rsidRPr="00D76583" w:rsidRDefault="00EE702F" w:rsidP="00EE702F">
            <w:pPr>
              <w:contextualSpacing/>
              <w:rPr>
                <w:b/>
                <w:bCs/>
                <w:sz w:val="24"/>
                <w:szCs w:val="24"/>
              </w:rPr>
            </w:pPr>
            <w:r w:rsidRPr="00D76583">
              <w:rPr>
                <w:b/>
                <w:bCs/>
                <w:sz w:val="24"/>
                <w:szCs w:val="24"/>
              </w:rPr>
              <w:t>MBN</w:t>
            </w:r>
          </w:p>
        </w:tc>
        <w:tc>
          <w:tcPr>
            <w:tcW w:w="1632" w:type="dxa"/>
            <w:shd w:val="clear" w:color="auto" w:fill="FFFFFF"/>
          </w:tcPr>
          <w:p w14:paraId="24C306BD" w14:textId="110D07CD" w:rsidR="00EE702F" w:rsidRPr="00AA2045" w:rsidRDefault="00EE702F" w:rsidP="00EE702F">
            <w:pPr>
              <w:ind w:left="720" w:hanging="720"/>
              <w:jc w:val="center"/>
              <w:rPr>
                <w:sz w:val="24"/>
                <w:szCs w:val="24"/>
              </w:rPr>
            </w:pPr>
            <w:r w:rsidRPr="00A824BF">
              <w:rPr>
                <w:sz w:val="24"/>
                <w:szCs w:val="24"/>
              </w:rPr>
              <w:t>2</w:t>
            </w:r>
            <w:r>
              <w:rPr>
                <w:sz w:val="24"/>
                <w:szCs w:val="24"/>
              </w:rPr>
              <w:t>7</w:t>
            </w:r>
            <w:r w:rsidRPr="00A824BF">
              <w:rPr>
                <w:sz w:val="24"/>
                <w:szCs w:val="24"/>
              </w:rPr>
              <w:t>.</w:t>
            </w:r>
            <w:r>
              <w:rPr>
                <w:sz w:val="24"/>
                <w:szCs w:val="24"/>
              </w:rPr>
              <w:t>5</w:t>
            </w:r>
          </w:p>
        </w:tc>
        <w:tc>
          <w:tcPr>
            <w:tcW w:w="1632" w:type="dxa"/>
            <w:shd w:val="clear" w:color="auto" w:fill="FFFFFF"/>
          </w:tcPr>
          <w:p w14:paraId="46800477" w14:textId="3BF0FAD8" w:rsidR="00EE702F" w:rsidRDefault="00EE702F" w:rsidP="00EE702F">
            <w:pPr>
              <w:ind w:left="720" w:hanging="720"/>
              <w:jc w:val="center"/>
              <w:rPr>
                <w:sz w:val="24"/>
                <w:szCs w:val="24"/>
              </w:rPr>
            </w:pPr>
            <w:r w:rsidRPr="00A824BF">
              <w:rPr>
                <w:sz w:val="24"/>
                <w:szCs w:val="24"/>
              </w:rPr>
              <w:t>25.7</w:t>
            </w:r>
          </w:p>
        </w:tc>
        <w:tc>
          <w:tcPr>
            <w:tcW w:w="1632" w:type="dxa"/>
            <w:shd w:val="clear" w:color="auto" w:fill="FFFFFF"/>
          </w:tcPr>
          <w:p w14:paraId="38382864" w14:textId="26D4133A" w:rsidR="00EE702F" w:rsidRPr="00D76583" w:rsidRDefault="00EE702F" w:rsidP="00EE702F">
            <w:pPr>
              <w:ind w:left="720" w:hanging="720"/>
              <w:jc w:val="center"/>
              <w:rPr>
                <w:sz w:val="24"/>
                <w:szCs w:val="24"/>
              </w:rPr>
            </w:pPr>
            <w:r>
              <w:rPr>
                <w:sz w:val="24"/>
                <w:szCs w:val="24"/>
              </w:rPr>
              <w:t>29.3</w:t>
            </w:r>
          </w:p>
        </w:tc>
        <w:tc>
          <w:tcPr>
            <w:tcW w:w="1632" w:type="dxa"/>
            <w:shd w:val="clear" w:color="auto" w:fill="FFFFFF"/>
          </w:tcPr>
          <w:p w14:paraId="5D725207" w14:textId="5C9930E3" w:rsidR="00EE702F" w:rsidRPr="00D76583" w:rsidRDefault="00EE702F" w:rsidP="000C3A3C">
            <w:pPr>
              <w:ind w:left="720" w:hanging="720"/>
              <w:jc w:val="center"/>
              <w:rPr>
                <w:sz w:val="24"/>
                <w:szCs w:val="24"/>
              </w:rPr>
            </w:pPr>
            <w:r>
              <w:rPr>
                <w:sz w:val="24"/>
                <w:szCs w:val="24"/>
              </w:rPr>
              <w:t>31.8</w:t>
            </w:r>
          </w:p>
        </w:tc>
        <w:tc>
          <w:tcPr>
            <w:tcW w:w="17" w:type="dxa"/>
            <w:shd w:val="clear" w:color="auto" w:fill="FFFFFF"/>
          </w:tcPr>
          <w:p w14:paraId="05C1BE3F" w14:textId="77777777" w:rsidR="00EE702F" w:rsidRPr="00D76583" w:rsidRDefault="00EE702F" w:rsidP="00EE702F">
            <w:pPr>
              <w:jc w:val="center"/>
              <w:rPr>
                <w:sz w:val="24"/>
                <w:szCs w:val="24"/>
              </w:rPr>
            </w:pPr>
          </w:p>
        </w:tc>
      </w:tr>
      <w:tr w:rsidR="00EE702F" w:rsidRPr="00D76583" w14:paraId="315FF2B6" w14:textId="77777777" w:rsidTr="00A824BF">
        <w:trPr>
          <w:trHeight w:val="245"/>
        </w:trPr>
        <w:tc>
          <w:tcPr>
            <w:tcW w:w="1964" w:type="dxa"/>
            <w:shd w:val="clear" w:color="auto" w:fill="FFFFFF"/>
            <w:tcMar>
              <w:top w:w="16" w:type="dxa"/>
              <w:left w:w="16" w:type="dxa"/>
              <w:bottom w:w="0" w:type="dxa"/>
              <w:right w:w="16" w:type="dxa"/>
            </w:tcMar>
            <w:vAlign w:val="center"/>
          </w:tcPr>
          <w:p w14:paraId="7D2CFA5D" w14:textId="77777777" w:rsidR="00EE702F" w:rsidRPr="00D76583" w:rsidRDefault="00EE702F" w:rsidP="00EE702F">
            <w:pPr>
              <w:rPr>
                <w:rFonts w:eastAsia="Arial Unicode MS"/>
                <w:b/>
                <w:bCs/>
                <w:sz w:val="24"/>
                <w:szCs w:val="24"/>
              </w:rPr>
            </w:pPr>
            <w:r w:rsidRPr="00D76583">
              <w:rPr>
                <w:b/>
                <w:bCs/>
                <w:sz w:val="24"/>
                <w:szCs w:val="24"/>
              </w:rPr>
              <w:t>OCB</w:t>
            </w:r>
            <w:r>
              <w:rPr>
                <w:rStyle w:val="FootnoteReference"/>
                <w:b/>
                <w:bCs/>
                <w:sz w:val="24"/>
                <w:szCs w:val="24"/>
              </w:rPr>
              <w:footnoteReference w:id="1"/>
            </w:r>
          </w:p>
        </w:tc>
        <w:tc>
          <w:tcPr>
            <w:tcW w:w="1632" w:type="dxa"/>
            <w:shd w:val="clear" w:color="auto" w:fill="FFFFFF"/>
          </w:tcPr>
          <w:p w14:paraId="594C2BF7" w14:textId="2D6C9891" w:rsidR="00EE702F" w:rsidRPr="00AA2045" w:rsidRDefault="00EE702F" w:rsidP="00EE702F">
            <w:pPr>
              <w:ind w:left="720" w:hanging="720"/>
              <w:jc w:val="center"/>
              <w:rPr>
                <w:sz w:val="24"/>
                <w:szCs w:val="24"/>
              </w:rPr>
            </w:pPr>
            <w:r w:rsidRPr="00A824BF">
              <w:rPr>
                <w:sz w:val="24"/>
                <w:szCs w:val="24"/>
              </w:rPr>
              <w:t>NA</w:t>
            </w:r>
          </w:p>
        </w:tc>
        <w:tc>
          <w:tcPr>
            <w:tcW w:w="1632" w:type="dxa"/>
            <w:shd w:val="clear" w:color="auto" w:fill="FFFFFF"/>
          </w:tcPr>
          <w:p w14:paraId="418DAAFC" w14:textId="7BF56F45" w:rsidR="00EE702F" w:rsidRDefault="00EE702F" w:rsidP="00EE702F">
            <w:pPr>
              <w:ind w:left="720" w:hanging="720"/>
              <w:jc w:val="center"/>
              <w:rPr>
                <w:sz w:val="24"/>
                <w:szCs w:val="24"/>
              </w:rPr>
            </w:pPr>
            <w:r w:rsidRPr="00A824BF">
              <w:rPr>
                <w:sz w:val="24"/>
                <w:szCs w:val="24"/>
              </w:rPr>
              <w:t>NA</w:t>
            </w:r>
          </w:p>
        </w:tc>
        <w:tc>
          <w:tcPr>
            <w:tcW w:w="1632" w:type="dxa"/>
            <w:shd w:val="clear" w:color="auto" w:fill="FFFFFF"/>
          </w:tcPr>
          <w:p w14:paraId="72E56048" w14:textId="11BA9F1C" w:rsidR="00EE702F" w:rsidRPr="00D76583" w:rsidRDefault="00EE702F" w:rsidP="00EE702F">
            <w:pPr>
              <w:ind w:left="720" w:hanging="720"/>
              <w:jc w:val="center"/>
              <w:rPr>
                <w:sz w:val="24"/>
                <w:szCs w:val="24"/>
              </w:rPr>
            </w:pPr>
            <w:r>
              <w:rPr>
                <w:sz w:val="24"/>
                <w:szCs w:val="24"/>
              </w:rPr>
              <w:t>NA</w:t>
            </w:r>
          </w:p>
        </w:tc>
        <w:tc>
          <w:tcPr>
            <w:tcW w:w="1632" w:type="dxa"/>
            <w:shd w:val="clear" w:color="auto" w:fill="FFFFFF"/>
          </w:tcPr>
          <w:p w14:paraId="64ABA915" w14:textId="3F769E28" w:rsidR="00EE702F" w:rsidRPr="00D76583" w:rsidRDefault="00EE702F" w:rsidP="00EE702F">
            <w:pPr>
              <w:ind w:left="720" w:hanging="720"/>
              <w:jc w:val="center"/>
              <w:rPr>
                <w:sz w:val="24"/>
                <w:szCs w:val="24"/>
              </w:rPr>
            </w:pPr>
            <w:r>
              <w:rPr>
                <w:sz w:val="24"/>
                <w:szCs w:val="24"/>
              </w:rPr>
              <w:t>NA</w:t>
            </w:r>
          </w:p>
        </w:tc>
        <w:tc>
          <w:tcPr>
            <w:tcW w:w="17" w:type="dxa"/>
            <w:shd w:val="clear" w:color="auto" w:fill="FFFFFF"/>
          </w:tcPr>
          <w:p w14:paraId="28827F72" w14:textId="77777777" w:rsidR="00EE702F" w:rsidRPr="00D76583" w:rsidRDefault="00EE702F" w:rsidP="00EE702F">
            <w:pPr>
              <w:jc w:val="center"/>
              <w:rPr>
                <w:sz w:val="24"/>
                <w:szCs w:val="24"/>
              </w:rPr>
            </w:pPr>
          </w:p>
        </w:tc>
      </w:tr>
      <w:tr w:rsidR="00EE702F" w:rsidRPr="00D76583" w14:paraId="6BAE9F90" w14:textId="77777777" w:rsidTr="00A824BF">
        <w:trPr>
          <w:trHeight w:val="245"/>
        </w:trPr>
        <w:tc>
          <w:tcPr>
            <w:tcW w:w="1964" w:type="dxa"/>
            <w:shd w:val="clear" w:color="auto" w:fill="FFFFFF"/>
            <w:tcMar>
              <w:top w:w="16" w:type="dxa"/>
              <w:left w:w="16" w:type="dxa"/>
              <w:bottom w:w="0" w:type="dxa"/>
              <w:right w:w="16" w:type="dxa"/>
            </w:tcMar>
            <w:vAlign w:val="center"/>
          </w:tcPr>
          <w:p w14:paraId="48EEEFBB" w14:textId="77777777" w:rsidR="00EE702F" w:rsidRPr="00D76583" w:rsidRDefault="00EE702F" w:rsidP="00EE702F">
            <w:pPr>
              <w:rPr>
                <w:rFonts w:eastAsia="Arial Unicode MS"/>
                <w:b/>
                <w:bCs/>
                <w:sz w:val="24"/>
                <w:szCs w:val="24"/>
              </w:rPr>
            </w:pPr>
            <w:r w:rsidRPr="00D76583">
              <w:rPr>
                <w:b/>
                <w:bCs/>
                <w:sz w:val="24"/>
                <w:szCs w:val="24"/>
              </w:rPr>
              <w:t>RFE/RL</w:t>
            </w:r>
          </w:p>
        </w:tc>
        <w:tc>
          <w:tcPr>
            <w:tcW w:w="1632" w:type="dxa"/>
            <w:shd w:val="clear" w:color="auto" w:fill="FFFFFF"/>
          </w:tcPr>
          <w:p w14:paraId="5204EE6A" w14:textId="07D99C85" w:rsidR="00EE702F" w:rsidRPr="00AA2045" w:rsidRDefault="00EE702F" w:rsidP="00EE702F">
            <w:pPr>
              <w:ind w:left="720" w:hanging="720"/>
              <w:jc w:val="center"/>
              <w:rPr>
                <w:sz w:val="24"/>
                <w:szCs w:val="24"/>
              </w:rPr>
            </w:pPr>
            <w:r w:rsidRPr="00AA2045">
              <w:rPr>
                <w:sz w:val="24"/>
                <w:szCs w:val="24"/>
              </w:rPr>
              <w:t>2</w:t>
            </w:r>
            <w:r>
              <w:rPr>
                <w:sz w:val="24"/>
                <w:szCs w:val="24"/>
              </w:rPr>
              <w:t>6</w:t>
            </w:r>
            <w:r w:rsidRPr="00AA2045">
              <w:rPr>
                <w:sz w:val="24"/>
                <w:szCs w:val="24"/>
              </w:rPr>
              <w:t>.</w:t>
            </w:r>
            <w:r>
              <w:rPr>
                <w:sz w:val="24"/>
                <w:szCs w:val="24"/>
              </w:rPr>
              <w:t>9</w:t>
            </w:r>
          </w:p>
        </w:tc>
        <w:tc>
          <w:tcPr>
            <w:tcW w:w="1632" w:type="dxa"/>
            <w:shd w:val="clear" w:color="auto" w:fill="FFFFFF"/>
          </w:tcPr>
          <w:p w14:paraId="116FBAF1" w14:textId="42565A75" w:rsidR="00EE702F" w:rsidRDefault="00EE702F" w:rsidP="00EE702F">
            <w:pPr>
              <w:ind w:left="720" w:hanging="720"/>
              <w:jc w:val="center"/>
              <w:rPr>
                <w:sz w:val="24"/>
                <w:szCs w:val="24"/>
              </w:rPr>
            </w:pPr>
            <w:r w:rsidRPr="00AA2045">
              <w:rPr>
                <w:sz w:val="24"/>
                <w:szCs w:val="24"/>
              </w:rPr>
              <w:t>23.6</w:t>
            </w:r>
          </w:p>
        </w:tc>
        <w:tc>
          <w:tcPr>
            <w:tcW w:w="1632" w:type="dxa"/>
            <w:shd w:val="clear" w:color="auto" w:fill="FFFFFF"/>
          </w:tcPr>
          <w:p w14:paraId="06637982" w14:textId="05D90091" w:rsidR="00EE702F" w:rsidRPr="00D76583" w:rsidRDefault="00EE702F" w:rsidP="00EE702F">
            <w:pPr>
              <w:ind w:left="720" w:hanging="720"/>
              <w:jc w:val="center"/>
              <w:rPr>
                <w:sz w:val="24"/>
                <w:szCs w:val="24"/>
              </w:rPr>
            </w:pPr>
            <w:r>
              <w:rPr>
                <w:sz w:val="24"/>
                <w:szCs w:val="24"/>
              </w:rPr>
              <w:t>23.3</w:t>
            </w:r>
          </w:p>
        </w:tc>
        <w:tc>
          <w:tcPr>
            <w:tcW w:w="1632" w:type="dxa"/>
            <w:shd w:val="clear" w:color="auto" w:fill="FFFFFF"/>
          </w:tcPr>
          <w:p w14:paraId="31392E6B" w14:textId="70F767C8" w:rsidR="00EE702F" w:rsidRPr="00D76583" w:rsidRDefault="00EE702F" w:rsidP="00EE702F">
            <w:pPr>
              <w:ind w:left="720" w:hanging="720"/>
              <w:jc w:val="center"/>
              <w:rPr>
                <w:sz w:val="24"/>
                <w:szCs w:val="24"/>
              </w:rPr>
            </w:pPr>
            <w:r>
              <w:rPr>
                <w:sz w:val="24"/>
                <w:szCs w:val="24"/>
              </w:rPr>
              <w:t>17.9</w:t>
            </w:r>
          </w:p>
        </w:tc>
        <w:tc>
          <w:tcPr>
            <w:tcW w:w="17" w:type="dxa"/>
            <w:shd w:val="clear" w:color="auto" w:fill="FFFFFF"/>
          </w:tcPr>
          <w:p w14:paraId="79B68F91" w14:textId="77777777" w:rsidR="00EE702F" w:rsidRPr="00D76583" w:rsidRDefault="00EE702F" w:rsidP="00EE702F">
            <w:pPr>
              <w:jc w:val="center"/>
              <w:rPr>
                <w:sz w:val="24"/>
                <w:szCs w:val="24"/>
              </w:rPr>
            </w:pPr>
          </w:p>
        </w:tc>
      </w:tr>
      <w:tr w:rsidR="00EE702F" w:rsidRPr="00D76583" w14:paraId="71334D15" w14:textId="77777777" w:rsidTr="00A824BF">
        <w:trPr>
          <w:trHeight w:val="245"/>
        </w:trPr>
        <w:tc>
          <w:tcPr>
            <w:tcW w:w="1964" w:type="dxa"/>
            <w:shd w:val="clear" w:color="auto" w:fill="FFFFFF"/>
            <w:tcMar>
              <w:top w:w="16" w:type="dxa"/>
              <w:left w:w="16" w:type="dxa"/>
              <w:bottom w:w="0" w:type="dxa"/>
              <w:right w:w="16" w:type="dxa"/>
            </w:tcMar>
            <w:vAlign w:val="center"/>
          </w:tcPr>
          <w:p w14:paraId="252C5B1D" w14:textId="77777777" w:rsidR="00EE702F" w:rsidRPr="00D76583" w:rsidRDefault="00EE702F" w:rsidP="00EE702F">
            <w:pPr>
              <w:rPr>
                <w:rFonts w:eastAsia="Arial Unicode MS"/>
                <w:b/>
                <w:bCs/>
                <w:sz w:val="24"/>
                <w:szCs w:val="24"/>
              </w:rPr>
            </w:pPr>
            <w:r w:rsidRPr="00D76583">
              <w:rPr>
                <w:b/>
                <w:bCs/>
                <w:sz w:val="24"/>
                <w:szCs w:val="24"/>
              </w:rPr>
              <w:t>RFA</w:t>
            </w:r>
            <w:r>
              <w:rPr>
                <w:rStyle w:val="FootnoteReference"/>
                <w:b/>
                <w:bCs/>
                <w:sz w:val="24"/>
                <w:szCs w:val="24"/>
              </w:rPr>
              <w:footnoteReference w:id="2"/>
            </w:r>
          </w:p>
        </w:tc>
        <w:tc>
          <w:tcPr>
            <w:tcW w:w="1632" w:type="dxa"/>
            <w:shd w:val="clear" w:color="auto" w:fill="FFFFFF"/>
          </w:tcPr>
          <w:p w14:paraId="56A23400" w14:textId="5E554AD5" w:rsidR="00EE702F" w:rsidRPr="00AA2045" w:rsidRDefault="00EE702F" w:rsidP="00EE702F">
            <w:pPr>
              <w:ind w:left="720" w:hanging="720"/>
              <w:jc w:val="center"/>
              <w:rPr>
                <w:sz w:val="24"/>
                <w:szCs w:val="24"/>
              </w:rPr>
            </w:pPr>
            <w:r>
              <w:rPr>
                <w:sz w:val="24"/>
                <w:szCs w:val="24"/>
              </w:rPr>
              <w:t>6.4</w:t>
            </w:r>
          </w:p>
        </w:tc>
        <w:tc>
          <w:tcPr>
            <w:tcW w:w="1632" w:type="dxa"/>
            <w:shd w:val="clear" w:color="auto" w:fill="FFFFFF"/>
          </w:tcPr>
          <w:p w14:paraId="31B02E7E" w14:textId="0924ABDE" w:rsidR="00EE702F" w:rsidRDefault="00EE702F" w:rsidP="00EE702F">
            <w:pPr>
              <w:ind w:left="720" w:hanging="720"/>
              <w:jc w:val="center"/>
              <w:rPr>
                <w:sz w:val="24"/>
                <w:szCs w:val="24"/>
              </w:rPr>
            </w:pPr>
            <w:r w:rsidRPr="00A824BF">
              <w:rPr>
                <w:sz w:val="24"/>
                <w:szCs w:val="24"/>
              </w:rPr>
              <w:t>7.5</w:t>
            </w:r>
          </w:p>
        </w:tc>
        <w:tc>
          <w:tcPr>
            <w:tcW w:w="1632" w:type="dxa"/>
            <w:shd w:val="clear" w:color="auto" w:fill="FFFFFF"/>
          </w:tcPr>
          <w:p w14:paraId="4EF47223" w14:textId="5EE218FF" w:rsidR="00EE702F" w:rsidRPr="00D76583" w:rsidRDefault="00EE702F" w:rsidP="00EE702F">
            <w:pPr>
              <w:ind w:left="720" w:hanging="720"/>
              <w:jc w:val="center"/>
              <w:rPr>
                <w:sz w:val="24"/>
                <w:szCs w:val="24"/>
              </w:rPr>
            </w:pPr>
            <w:r>
              <w:rPr>
                <w:sz w:val="24"/>
                <w:szCs w:val="24"/>
              </w:rPr>
              <w:t>7.8</w:t>
            </w:r>
          </w:p>
        </w:tc>
        <w:tc>
          <w:tcPr>
            <w:tcW w:w="1632" w:type="dxa"/>
            <w:shd w:val="clear" w:color="auto" w:fill="FFFFFF"/>
          </w:tcPr>
          <w:p w14:paraId="12CB84CE" w14:textId="22E5D511" w:rsidR="00EE702F" w:rsidRPr="00D76583" w:rsidRDefault="00EE702F" w:rsidP="00EE702F">
            <w:pPr>
              <w:ind w:left="720" w:hanging="720"/>
              <w:jc w:val="center"/>
              <w:rPr>
                <w:sz w:val="24"/>
                <w:szCs w:val="24"/>
              </w:rPr>
            </w:pPr>
            <w:r>
              <w:rPr>
                <w:sz w:val="24"/>
                <w:szCs w:val="24"/>
              </w:rPr>
              <w:t>10.8</w:t>
            </w:r>
          </w:p>
        </w:tc>
        <w:tc>
          <w:tcPr>
            <w:tcW w:w="17" w:type="dxa"/>
            <w:shd w:val="clear" w:color="auto" w:fill="FFFFFF"/>
          </w:tcPr>
          <w:p w14:paraId="24B28F61" w14:textId="77777777" w:rsidR="00EE702F" w:rsidRPr="00D76583" w:rsidRDefault="00EE702F" w:rsidP="00EE702F">
            <w:pPr>
              <w:jc w:val="center"/>
              <w:rPr>
                <w:sz w:val="24"/>
                <w:szCs w:val="24"/>
              </w:rPr>
            </w:pPr>
          </w:p>
        </w:tc>
      </w:tr>
      <w:tr w:rsidR="00C66CE9" w:rsidRPr="00D76583" w14:paraId="76B62770" w14:textId="77777777" w:rsidTr="00A824BF">
        <w:trPr>
          <w:trHeight w:val="245"/>
        </w:trPr>
        <w:tc>
          <w:tcPr>
            <w:tcW w:w="1964" w:type="dxa"/>
            <w:shd w:val="clear" w:color="auto" w:fill="FFFFFF"/>
            <w:tcMar>
              <w:top w:w="16" w:type="dxa"/>
              <w:left w:w="16" w:type="dxa"/>
              <w:bottom w:w="0" w:type="dxa"/>
              <w:right w:w="16" w:type="dxa"/>
            </w:tcMar>
            <w:vAlign w:val="center"/>
          </w:tcPr>
          <w:p w14:paraId="57B19976" w14:textId="0D18666B" w:rsidR="00C66CE9" w:rsidRPr="00D76583" w:rsidRDefault="00C66CE9" w:rsidP="00EE702F">
            <w:pPr>
              <w:rPr>
                <w:b/>
                <w:bCs/>
                <w:sz w:val="24"/>
                <w:szCs w:val="24"/>
              </w:rPr>
            </w:pPr>
            <w:r>
              <w:rPr>
                <w:b/>
                <w:bCs/>
                <w:sz w:val="24"/>
                <w:szCs w:val="24"/>
              </w:rPr>
              <w:t>BBG</w:t>
            </w:r>
          </w:p>
        </w:tc>
        <w:tc>
          <w:tcPr>
            <w:tcW w:w="1632" w:type="dxa"/>
            <w:shd w:val="clear" w:color="auto" w:fill="FFFFFF"/>
          </w:tcPr>
          <w:p w14:paraId="53591C35" w14:textId="7C1DE1F2" w:rsidR="00C66CE9" w:rsidRDefault="00C66CE9" w:rsidP="00EE702F">
            <w:pPr>
              <w:ind w:left="720" w:hanging="720"/>
              <w:jc w:val="center"/>
              <w:rPr>
                <w:sz w:val="24"/>
                <w:szCs w:val="24"/>
              </w:rPr>
            </w:pPr>
            <w:r>
              <w:rPr>
                <w:sz w:val="24"/>
                <w:szCs w:val="24"/>
              </w:rPr>
              <w:t>278</w:t>
            </w:r>
          </w:p>
        </w:tc>
        <w:tc>
          <w:tcPr>
            <w:tcW w:w="1632" w:type="dxa"/>
            <w:shd w:val="clear" w:color="auto" w:fill="FFFFFF"/>
          </w:tcPr>
          <w:p w14:paraId="1C9BFD04" w14:textId="60284921" w:rsidR="00C66CE9" w:rsidRPr="00A824BF" w:rsidRDefault="00C66CE9" w:rsidP="00EE702F">
            <w:pPr>
              <w:ind w:left="720" w:hanging="720"/>
              <w:jc w:val="center"/>
              <w:rPr>
                <w:sz w:val="24"/>
                <w:szCs w:val="24"/>
              </w:rPr>
            </w:pPr>
            <w:r>
              <w:rPr>
                <w:sz w:val="24"/>
                <w:szCs w:val="24"/>
              </w:rPr>
              <w:t>226</w:t>
            </w:r>
          </w:p>
        </w:tc>
        <w:tc>
          <w:tcPr>
            <w:tcW w:w="1632" w:type="dxa"/>
            <w:shd w:val="clear" w:color="auto" w:fill="FFFFFF"/>
          </w:tcPr>
          <w:p w14:paraId="27463B2D" w14:textId="3B465CC5" w:rsidR="00C66CE9" w:rsidRDefault="00C66CE9" w:rsidP="00EE702F">
            <w:pPr>
              <w:ind w:left="720" w:hanging="720"/>
              <w:jc w:val="center"/>
              <w:rPr>
                <w:sz w:val="24"/>
                <w:szCs w:val="24"/>
              </w:rPr>
            </w:pPr>
            <w:r>
              <w:rPr>
                <w:sz w:val="24"/>
                <w:szCs w:val="24"/>
              </w:rPr>
              <w:t>215</w:t>
            </w:r>
          </w:p>
        </w:tc>
        <w:tc>
          <w:tcPr>
            <w:tcW w:w="1632" w:type="dxa"/>
            <w:shd w:val="clear" w:color="auto" w:fill="FFFFFF"/>
          </w:tcPr>
          <w:p w14:paraId="4C58F414" w14:textId="1561D274" w:rsidR="00C66CE9" w:rsidRDefault="00C66CE9" w:rsidP="00EE702F">
            <w:pPr>
              <w:ind w:left="720" w:hanging="720"/>
              <w:jc w:val="center"/>
              <w:rPr>
                <w:sz w:val="24"/>
                <w:szCs w:val="24"/>
              </w:rPr>
            </w:pPr>
            <w:r>
              <w:rPr>
                <w:sz w:val="24"/>
                <w:szCs w:val="24"/>
              </w:rPr>
              <w:t>206</w:t>
            </w:r>
          </w:p>
        </w:tc>
        <w:tc>
          <w:tcPr>
            <w:tcW w:w="17" w:type="dxa"/>
            <w:shd w:val="clear" w:color="auto" w:fill="FFFFFF"/>
          </w:tcPr>
          <w:p w14:paraId="0B988F17" w14:textId="77777777" w:rsidR="00C66CE9" w:rsidRPr="00D76583" w:rsidRDefault="00C66CE9" w:rsidP="00EE702F">
            <w:pPr>
              <w:jc w:val="center"/>
              <w:rPr>
                <w:sz w:val="24"/>
                <w:szCs w:val="24"/>
              </w:rPr>
            </w:pPr>
          </w:p>
        </w:tc>
      </w:tr>
    </w:tbl>
    <w:p w14:paraId="3676F28E" w14:textId="77777777" w:rsidR="00C47686" w:rsidRDefault="00C47686" w:rsidP="007D2E65">
      <w:pPr>
        <w:spacing w:after="120"/>
        <w:contextualSpacing/>
        <w:rPr>
          <w:b/>
          <w:sz w:val="24"/>
          <w:szCs w:val="24"/>
        </w:rPr>
      </w:pPr>
    </w:p>
    <w:p w14:paraId="29A52434" w14:textId="77777777" w:rsidR="00C47686" w:rsidRDefault="00C47686">
      <w:pPr>
        <w:rPr>
          <w:b/>
          <w:sz w:val="24"/>
          <w:szCs w:val="24"/>
        </w:rPr>
      </w:pPr>
      <w:r>
        <w:rPr>
          <w:b/>
          <w:sz w:val="24"/>
          <w:szCs w:val="24"/>
        </w:rPr>
        <w:br w:type="page"/>
      </w:r>
    </w:p>
    <w:p w14:paraId="20878088" w14:textId="0C440CA1" w:rsidR="007D2E65" w:rsidRPr="00D76583" w:rsidRDefault="007D2E65" w:rsidP="007D2E65">
      <w:pPr>
        <w:spacing w:after="120"/>
        <w:contextualSpacing/>
        <w:rPr>
          <w:sz w:val="24"/>
          <w:szCs w:val="24"/>
        </w:rPr>
      </w:pPr>
      <w:r w:rsidRPr="00D76583">
        <w:rPr>
          <w:b/>
          <w:sz w:val="24"/>
          <w:szCs w:val="24"/>
        </w:rPr>
        <w:lastRenderedPageBreak/>
        <w:t>Top 10 Audiences</w:t>
      </w:r>
      <w:r w:rsidR="00987D5F">
        <w:rPr>
          <w:b/>
          <w:sz w:val="24"/>
          <w:szCs w:val="24"/>
        </w:rPr>
        <w:t xml:space="preserve"> for U.S. International Media</w:t>
      </w:r>
    </w:p>
    <w:p w14:paraId="095A993B" w14:textId="52089D3D" w:rsidR="007D2E65" w:rsidRPr="00D76583" w:rsidRDefault="007D2E65" w:rsidP="007D2E65">
      <w:pPr>
        <w:rPr>
          <w:sz w:val="24"/>
          <w:szCs w:val="24"/>
        </w:rPr>
      </w:pPr>
      <w:r w:rsidRPr="00D76583">
        <w:rPr>
          <w:sz w:val="24"/>
          <w:szCs w:val="24"/>
        </w:rPr>
        <w:t>Overall weekly audiences: adults who listen/view</w:t>
      </w:r>
      <w:r w:rsidR="00544A6B">
        <w:rPr>
          <w:sz w:val="24"/>
          <w:szCs w:val="24"/>
        </w:rPr>
        <w:t xml:space="preserve">/use </w:t>
      </w:r>
      <w:r w:rsidRPr="00D76583">
        <w:rPr>
          <w:sz w:val="24"/>
          <w:szCs w:val="24"/>
        </w:rPr>
        <w:t xml:space="preserve">programming at least once a week. </w:t>
      </w:r>
    </w:p>
    <w:p w14:paraId="73B52C45" w14:textId="77777777" w:rsidR="007D2E65" w:rsidRPr="00D76583" w:rsidRDefault="007D2E65" w:rsidP="007D2E65">
      <w:pPr>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20"/>
        <w:gridCol w:w="2430"/>
        <w:gridCol w:w="2358"/>
      </w:tblGrid>
      <w:tr w:rsidR="00A22ABD" w:rsidRPr="00D76583" w14:paraId="56D2DFD9" w14:textId="77777777" w:rsidTr="00A824BF">
        <w:trPr>
          <w:trHeight w:val="226"/>
        </w:trPr>
        <w:tc>
          <w:tcPr>
            <w:tcW w:w="9576" w:type="dxa"/>
            <w:gridSpan w:val="4"/>
          </w:tcPr>
          <w:p w14:paraId="087049FB" w14:textId="43468958" w:rsidR="00A22ABD" w:rsidRPr="00D76583" w:rsidRDefault="00A22ABD" w:rsidP="0085165C">
            <w:pPr>
              <w:autoSpaceDE w:val="0"/>
              <w:autoSpaceDN w:val="0"/>
              <w:adjustRightInd w:val="0"/>
              <w:rPr>
                <w:b/>
                <w:sz w:val="24"/>
                <w:szCs w:val="24"/>
              </w:rPr>
            </w:pPr>
            <w:r w:rsidRPr="00D76583">
              <w:rPr>
                <w:b/>
                <w:sz w:val="24"/>
                <w:szCs w:val="24"/>
              </w:rPr>
              <w:t>Largest Audiences</w:t>
            </w:r>
            <w:r>
              <w:rPr>
                <w:b/>
                <w:sz w:val="24"/>
                <w:szCs w:val="24"/>
              </w:rPr>
              <w:t xml:space="preserve"> by Country (w</w:t>
            </w:r>
            <w:r w:rsidRPr="00D76583">
              <w:rPr>
                <w:b/>
                <w:sz w:val="24"/>
                <w:szCs w:val="24"/>
              </w:rPr>
              <w:t>eekly unduplicated</w:t>
            </w:r>
            <w:r>
              <w:rPr>
                <w:b/>
                <w:sz w:val="24"/>
                <w:szCs w:val="24"/>
              </w:rPr>
              <w:t>, in millions</w:t>
            </w:r>
            <w:r w:rsidRPr="00D76583">
              <w:rPr>
                <w:b/>
                <w:sz w:val="24"/>
                <w:szCs w:val="24"/>
              </w:rPr>
              <w:t>)</w:t>
            </w:r>
          </w:p>
        </w:tc>
      </w:tr>
      <w:tr w:rsidR="00EE702F" w:rsidRPr="00D96389" w14:paraId="3D00DF4E" w14:textId="77777777" w:rsidTr="00A824BF">
        <w:trPr>
          <w:trHeight w:val="2852"/>
        </w:trPr>
        <w:tc>
          <w:tcPr>
            <w:tcW w:w="2268" w:type="dxa"/>
          </w:tcPr>
          <w:p w14:paraId="10F354A0" w14:textId="662BAC43" w:rsidR="00EE702F" w:rsidRDefault="00EE702F" w:rsidP="00EE702F">
            <w:pPr>
              <w:tabs>
                <w:tab w:val="left" w:pos="1152"/>
              </w:tabs>
              <w:rPr>
                <w:color w:val="0070C0"/>
                <w:sz w:val="24"/>
                <w:szCs w:val="24"/>
              </w:rPr>
            </w:pPr>
            <w:r>
              <w:rPr>
                <w:color w:val="0070C0"/>
                <w:sz w:val="24"/>
                <w:szCs w:val="24"/>
              </w:rPr>
              <w:t>2016</w:t>
            </w:r>
          </w:p>
          <w:tbl>
            <w:tblPr>
              <w:tblW w:w="2692" w:type="dxa"/>
              <w:tblLayout w:type="fixed"/>
              <w:tblLook w:val="04A0" w:firstRow="1" w:lastRow="0" w:firstColumn="1" w:lastColumn="0" w:noHBand="0" w:noVBand="1"/>
            </w:tblPr>
            <w:tblGrid>
              <w:gridCol w:w="1516"/>
              <w:gridCol w:w="1176"/>
            </w:tblGrid>
            <w:tr w:rsidR="00EE702F" w:rsidRPr="005C01BB" w14:paraId="64593066" w14:textId="64142F91" w:rsidTr="00A824BF">
              <w:trPr>
                <w:trHeight w:val="255"/>
              </w:trPr>
              <w:tc>
                <w:tcPr>
                  <w:tcW w:w="1516" w:type="dxa"/>
                  <w:tcBorders>
                    <w:top w:val="nil"/>
                    <w:left w:val="nil"/>
                    <w:bottom w:val="nil"/>
                    <w:right w:val="nil"/>
                  </w:tcBorders>
                  <w:shd w:val="clear" w:color="auto" w:fill="auto"/>
                  <w:noWrap/>
                  <w:vAlign w:val="bottom"/>
                  <w:hideMark/>
                </w:tcPr>
                <w:p w14:paraId="7908DED3" w14:textId="6B4A8AE4" w:rsidR="00EE702F" w:rsidRPr="00A824BF" w:rsidRDefault="00EE702F" w:rsidP="00EE702F">
                  <w:r w:rsidRPr="00A824BF">
                    <w:t>Indonesia</w:t>
                  </w:r>
                </w:p>
              </w:tc>
              <w:tc>
                <w:tcPr>
                  <w:tcW w:w="1176" w:type="dxa"/>
                  <w:vAlign w:val="bottom"/>
                </w:tcPr>
                <w:p w14:paraId="070A9A17" w14:textId="347C844C" w:rsidR="00EE702F" w:rsidRPr="00774D46" w:rsidRDefault="00EE702F" w:rsidP="00EE702F">
                  <w:r>
                    <w:t>47.8</w:t>
                  </w:r>
                </w:p>
              </w:tc>
            </w:tr>
            <w:tr w:rsidR="00EE702F" w:rsidRPr="005C01BB" w14:paraId="150F5FAD" w14:textId="3D6E8C60" w:rsidTr="00A824BF">
              <w:trPr>
                <w:trHeight w:val="255"/>
              </w:trPr>
              <w:tc>
                <w:tcPr>
                  <w:tcW w:w="1516" w:type="dxa"/>
                  <w:tcBorders>
                    <w:top w:val="nil"/>
                    <w:left w:val="nil"/>
                    <w:bottom w:val="nil"/>
                    <w:right w:val="nil"/>
                  </w:tcBorders>
                  <w:shd w:val="clear" w:color="auto" w:fill="auto"/>
                  <w:noWrap/>
                  <w:vAlign w:val="bottom"/>
                  <w:hideMark/>
                </w:tcPr>
                <w:p w14:paraId="4CA29A89" w14:textId="27AC7CAA" w:rsidR="00EE702F" w:rsidRPr="00A824BF" w:rsidRDefault="00EE702F" w:rsidP="00EE702F">
                  <w:r w:rsidRPr="00A824BF">
                    <w:t>Mexico</w:t>
                  </w:r>
                </w:p>
              </w:tc>
              <w:tc>
                <w:tcPr>
                  <w:tcW w:w="1176" w:type="dxa"/>
                  <w:vAlign w:val="bottom"/>
                </w:tcPr>
                <w:p w14:paraId="3BBD1150" w14:textId="27EC180D" w:rsidR="00EE702F" w:rsidRPr="00774D46" w:rsidRDefault="00EE702F" w:rsidP="00EE702F">
                  <w:r>
                    <w:t>30.6</w:t>
                  </w:r>
                </w:p>
              </w:tc>
            </w:tr>
            <w:tr w:rsidR="00EE702F" w:rsidRPr="005C01BB" w14:paraId="7743F6C0" w14:textId="25FAA0AD" w:rsidTr="00A824BF">
              <w:trPr>
                <w:trHeight w:val="255"/>
              </w:trPr>
              <w:tc>
                <w:tcPr>
                  <w:tcW w:w="1516" w:type="dxa"/>
                  <w:tcBorders>
                    <w:top w:val="nil"/>
                    <w:left w:val="nil"/>
                    <w:bottom w:val="nil"/>
                    <w:right w:val="nil"/>
                  </w:tcBorders>
                  <w:shd w:val="clear" w:color="auto" w:fill="auto"/>
                  <w:noWrap/>
                  <w:vAlign w:val="bottom"/>
                  <w:hideMark/>
                </w:tcPr>
                <w:p w14:paraId="09D62487" w14:textId="4A486B3B" w:rsidR="00EE702F" w:rsidRPr="00A824BF" w:rsidRDefault="00EE702F" w:rsidP="00EE702F">
                  <w:r w:rsidRPr="00A824BF">
                    <w:t>Nigeria</w:t>
                  </w:r>
                </w:p>
              </w:tc>
              <w:tc>
                <w:tcPr>
                  <w:tcW w:w="1176" w:type="dxa"/>
                  <w:vAlign w:val="bottom"/>
                </w:tcPr>
                <w:p w14:paraId="15BCC7AB" w14:textId="2763664B" w:rsidR="00EE702F" w:rsidRPr="00774D46" w:rsidRDefault="00EE702F" w:rsidP="00EE702F">
                  <w:r>
                    <w:t>20.8</w:t>
                  </w:r>
                </w:p>
              </w:tc>
            </w:tr>
            <w:tr w:rsidR="00EE702F" w:rsidRPr="005C01BB" w14:paraId="0922C78B" w14:textId="66AF0415" w:rsidTr="00A824BF">
              <w:trPr>
                <w:trHeight w:val="255"/>
              </w:trPr>
              <w:tc>
                <w:tcPr>
                  <w:tcW w:w="1516" w:type="dxa"/>
                  <w:tcBorders>
                    <w:top w:val="nil"/>
                    <w:left w:val="nil"/>
                    <w:bottom w:val="nil"/>
                    <w:right w:val="nil"/>
                  </w:tcBorders>
                  <w:shd w:val="clear" w:color="auto" w:fill="auto"/>
                  <w:noWrap/>
                  <w:vAlign w:val="bottom"/>
                  <w:hideMark/>
                </w:tcPr>
                <w:p w14:paraId="055E2E4C" w14:textId="2B580E3C" w:rsidR="00EE702F" w:rsidRPr="00A824BF" w:rsidRDefault="005E7933" w:rsidP="005E7933">
                  <w:r w:rsidRPr="00A824BF">
                    <w:t>Ira</w:t>
                  </w:r>
                  <w:r>
                    <w:t>q</w:t>
                  </w:r>
                </w:p>
              </w:tc>
              <w:tc>
                <w:tcPr>
                  <w:tcW w:w="1176" w:type="dxa"/>
                  <w:vAlign w:val="bottom"/>
                </w:tcPr>
                <w:p w14:paraId="0443D015" w14:textId="6C26D61B" w:rsidR="00EE702F" w:rsidRPr="00774D46" w:rsidRDefault="005E7933" w:rsidP="00EE702F">
                  <w:r>
                    <w:t>9.0</w:t>
                  </w:r>
                </w:p>
              </w:tc>
            </w:tr>
            <w:tr w:rsidR="00EE702F" w:rsidRPr="005C01BB" w14:paraId="44A0353D" w14:textId="400FDFD5" w:rsidTr="00A824BF">
              <w:trPr>
                <w:trHeight w:val="255"/>
              </w:trPr>
              <w:tc>
                <w:tcPr>
                  <w:tcW w:w="1516" w:type="dxa"/>
                  <w:tcBorders>
                    <w:top w:val="nil"/>
                    <w:left w:val="nil"/>
                    <w:bottom w:val="nil"/>
                    <w:right w:val="nil"/>
                  </w:tcBorders>
                  <w:shd w:val="clear" w:color="auto" w:fill="auto"/>
                  <w:noWrap/>
                  <w:vAlign w:val="bottom"/>
                  <w:hideMark/>
                </w:tcPr>
                <w:p w14:paraId="164DE03D" w14:textId="28F0C07F" w:rsidR="00EE702F" w:rsidRPr="00A824BF" w:rsidRDefault="005E7933" w:rsidP="00EE702F">
                  <w:r>
                    <w:t>Tanzania</w:t>
                  </w:r>
                </w:p>
              </w:tc>
              <w:tc>
                <w:tcPr>
                  <w:tcW w:w="1176" w:type="dxa"/>
                  <w:vAlign w:val="bottom"/>
                </w:tcPr>
                <w:p w14:paraId="48FD7554" w14:textId="791BF195" w:rsidR="00EE702F" w:rsidRPr="00774D46" w:rsidRDefault="00EE702F" w:rsidP="00EE702F">
                  <w:r w:rsidRPr="00A824BF">
                    <w:t>8.9</w:t>
                  </w:r>
                </w:p>
              </w:tc>
            </w:tr>
            <w:tr w:rsidR="00EE702F" w:rsidRPr="005C01BB" w14:paraId="6983565A" w14:textId="4C65595D" w:rsidTr="00A824BF">
              <w:trPr>
                <w:trHeight w:val="255"/>
              </w:trPr>
              <w:tc>
                <w:tcPr>
                  <w:tcW w:w="1516" w:type="dxa"/>
                  <w:tcBorders>
                    <w:top w:val="nil"/>
                    <w:left w:val="nil"/>
                    <w:bottom w:val="nil"/>
                    <w:right w:val="nil"/>
                  </w:tcBorders>
                  <w:shd w:val="clear" w:color="auto" w:fill="auto"/>
                  <w:noWrap/>
                  <w:vAlign w:val="bottom"/>
                  <w:hideMark/>
                </w:tcPr>
                <w:p w14:paraId="51273E06" w14:textId="37159730" w:rsidR="00EE702F" w:rsidRPr="00A824BF" w:rsidRDefault="005E7933" w:rsidP="00EE702F">
                  <w:r>
                    <w:t>Afghanistan</w:t>
                  </w:r>
                </w:p>
              </w:tc>
              <w:tc>
                <w:tcPr>
                  <w:tcW w:w="1176" w:type="dxa"/>
                  <w:vAlign w:val="bottom"/>
                </w:tcPr>
                <w:p w14:paraId="392AB79D" w14:textId="5255D81D" w:rsidR="00EE702F" w:rsidRPr="00774D46" w:rsidRDefault="00EE702F" w:rsidP="005E7933">
                  <w:r w:rsidRPr="00A824BF">
                    <w:t>8.</w:t>
                  </w:r>
                  <w:r w:rsidR="005E7933">
                    <w:t>8</w:t>
                  </w:r>
                </w:p>
              </w:tc>
            </w:tr>
            <w:tr w:rsidR="00EE702F" w:rsidRPr="005C01BB" w14:paraId="574963F7" w14:textId="6A5C5AA3" w:rsidTr="00A824BF">
              <w:trPr>
                <w:trHeight w:val="255"/>
              </w:trPr>
              <w:tc>
                <w:tcPr>
                  <w:tcW w:w="1516" w:type="dxa"/>
                  <w:tcBorders>
                    <w:top w:val="nil"/>
                    <w:left w:val="nil"/>
                    <w:bottom w:val="nil"/>
                    <w:right w:val="nil"/>
                  </w:tcBorders>
                  <w:shd w:val="clear" w:color="auto" w:fill="auto"/>
                  <w:noWrap/>
                  <w:vAlign w:val="bottom"/>
                  <w:hideMark/>
                </w:tcPr>
                <w:p w14:paraId="6E94A34B" w14:textId="2387AB97" w:rsidR="00EE702F" w:rsidRPr="00A824BF" w:rsidRDefault="00EE702F" w:rsidP="00EE702F">
                  <w:r w:rsidRPr="00A824BF">
                    <w:t>Ukraine</w:t>
                  </w:r>
                </w:p>
              </w:tc>
              <w:tc>
                <w:tcPr>
                  <w:tcW w:w="1176" w:type="dxa"/>
                  <w:vAlign w:val="bottom"/>
                </w:tcPr>
                <w:p w14:paraId="4CA3B4FF" w14:textId="4250BBE8" w:rsidR="00EE702F" w:rsidRPr="00774D46" w:rsidRDefault="005E7933" w:rsidP="00EE702F">
                  <w:r>
                    <w:t>6.5</w:t>
                  </w:r>
                </w:p>
              </w:tc>
            </w:tr>
            <w:tr w:rsidR="00EE702F" w:rsidRPr="005C01BB" w14:paraId="75C6C217" w14:textId="59F585FF" w:rsidTr="00A824BF">
              <w:trPr>
                <w:trHeight w:val="264"/>
              </w:trPr>
              <w:tc>
                <w:tcPr>
                  <w:tcW w:w="1516" w:type="dxa"/>
                  <w:tcBorders>
                    <w:top w:val="nil"/>
                    <w:left w:val="nil"/>
                    <w:bottom w:val="nil"/>
                    <w:right w:val="nil"/>
                  </w:tcBorders>
                  <w:shd w:val="clear" w:color="auto" w:fill="auto"/>
                  <w:noWrap/>
                  <w:vAlign w:val="bottom"/>
                  <w:hideMark/>
                </w:tcPr>
                <w:p w14:paraId="358CCDFA" w14:textId="5A263C94" w:rsidR="00EE702F" w:rsidRPr="00A824BF" w:rsidRDefault="00EE702F" w:rsidP="00EE702F">
                  <w:r w:rsidRPr="00A824BF">
                    <w:t>Pakistan</w:t>
                  </w:r>
                </w:p>
              </w:tc>
              <w:tc>
                <w:tcPr>
                  <w:tcW w:w="1176" w:type="dxa"/>
                  <w:vAlign w:val="bottom"/>
                </w:tcPr>
                <w:p w14:paraId="371D77DF" w14:textId="5F22ED46" w:rsidR="00EE702F" w:rsidRPr="00774D46" w:rsidRDefault="00EE702F" w:rsidP="00EE702F">
                  <w:r w:rsidRPr="00A824BF">
                    <w:t>6.5</w:t>
                  </w:r>
                </w:p>
              </w:tc>
            </w:tr>
            <w:tr w:rsidR="00EE702F" w:rsidRPr="005C01BB" w14:paraId="5219E0AF" w14:textId="3BC55BC0" w:rsidTr="00A824BF">
              <w:trPr>
                <w:trHeight w:val="255"/>
              </w:trPr>
              <w:tc>
                <w:tcPr>
                  <w:tcW w:w="1516" w:type="dxa"/>
                  <w:tcBorders>
                    <w:top w:val="nil"/>
                    <w:left w:val="nil"/>
                    <w:bottom w:val="nil"/>
                    <w:right w:val="nil"/>
                  </w:tcBorders>
                  <w:shd w:val="clear" w:color="auto" w:fill="auto"/>
                  <w:noWrap/>
                  <w:vAlign w:val="bottom"/>
                  <w:hideMark/>
                </w:tcPr>
                <w:p w14:paraId="6510D720" w14:textId="2E459849" w:rsidR="00EE702F" w:rsidRPr="00A824BF" w:rsidRDefault="005E7933" w:rsidP="00EE702F">
                  <w:r>
                    <w:t>Peru</w:t>
                  </w:r>
                </w:p>
              </w:tc>
              <w:tc>
                <w:tcPr>
                  <w:tcW w:w="1176" w:type="dxa"/>
                  <w:vAlign w:val="bottom"/>
                </w:tcPr>
                <w:p w14:paraId="51A0F601" w14:textId="3EEFFCAA" w:rsidR="00EE702F" w:rsidRPr="00774D46" w:rsidRDefault="005E7933" w:rsidP="00EE702F">
                  <w:r>
                    <w:t>6.2</w:t>
                  </w:r>
                </w:p>
              </w:tc>
            </w:tr>
          </w:tbl>
          <w:p w14:paraId="61DE91D7" w14:textId="7C21252D" w:rsidR="00EE702F" w:rsidRPr="00A824BF" w:rsidRDefault="00EE702F" w:rsidP="00EE702F">
            <w:pPr>
              <w:tabs>
                <w:tab w:val="left" w:pos="1152"/>
              </w:tabs>
              <w:rPr>
                <w:color w:val="0070C0"/>
                <w:sz w:val="24"/>
                <w:szCs w:val="24"/>
              </w:rPr>
            </w:pPr>
          </w:p>
        </w:tc>
        <w:tc>
          <w:tcPr>
            <w:tcW w:w="2520" w:type="dxa"/>
          </w:tcPr>
          <w:p w14:paraId="2002A9EC" w14:textId="77777777" w:rsidR="00EE702F" w:rsidRDefault="00EE702F" w:rsidP="00EE702F">
            <w:pPr>
              <w:tabs>
                <w:tab w:val="left" w:pos="1152"/>
              </w:tabs>
              <w:rPr>
                <w:color w:val="0070C0"/>
                <w:sz w:val="24"/>
                <w:szCs w:val="24"/>
              </w:rPr>
            </w:pPr>
            <w:r>
              <w:rPr>
                <w:color w:val="0070C0"/>
                <w:sz w:val="24"/>
                <w:szCs w:val="24"/>
              </w:rPr>
              <w:t>2015</w:t>
            </w:r>
          </w:p>
          <w:tbl>
            <w:tblPr>
              <w:tblW w:w="2692" w:type="dxa"/>
              <w:tblLayout w:type="fixed"/>
              <w:tblLook w:val="04A0" w:firstRow="1" w:lastRow="0" w:firstColumn="1" w:lastColumn="0" w:noHBand="0" w:noVBand="1"/>
            </w:tblPr>
            <w:tblGrid>
              <w:gridCol w:w="1516"/>
              <w:gridCol w:w="1176"/>
            </w:tblGrid>
            <w:tr w:rsidR="00EE702F" w:rsidRPr="005C01BB" w14:paraId="40C6FB42" w14:textId="77777777" w:rsidTr="003F1A1F">
              <w:trPr>
                <w:trHeight w:val="255"/>
              </w:trPr>
              <w:tc>
                <w:tcPr>
                  <w:tcW w:w="1516" w:type="dxa"/>
                  <w:tcBorders>
                    <w:top w:val="nil"/>
                    <w:left w:val="nil"/>
                    <w:bottom w:val="nil"/>
                    <w:right w:val="nil"/>
                  </w:tcBorders>
                  <w:shd w:val="clear" w:color="auto" w:fill="auto"/>
                  <w:noWrap/>
                  <w:vAlign w:val="bottom"/>
                  <w:hideMark/>
                </w:tcPr>
                <w:p w14:paraId="213D7A55" w14:textId="77777777" w:rsidR="00EE702F" w:rsidRPr="00A824BF" w:rsidRDefault="00EE702F" w:rsidP="00EE702F">
                  <w:r w:rsidRPr="00A824BF">
                    <w:t>Indonesia</w:t>
                  </w:r>
                </w:p>
              </w:tc>
              <w:tc>
                <w:tcPr>
                  <w:tcW w:w="1176" w:type="dxa"/>
                  <w:vAlign w:val="bottom"/>
                </w:tcPr>
                <w:p w14:paraId="4E8AE02D" w14:textId="77777777" w:rsidR="00EE702F" w:rsidRPr="00774D46" w:rsidRDefault="00EE702F" w:rsidP="00EE702F">
                  <w:r w:rsidRPr="00A824BF">
                    <w:t>31.4</w:t>
                  </w:r>
                </w:p>
              </w:tc>
            </w:tr>
            <w:tr w:rsidR="00EE702F" w:rsidRPr="005C01BB" w14:paraId="62BE6CD9" w14:textId="77777777" w:rsidTr="003F1A1F">
              <w:trPr>
                <w:trHeight w:val="255"/>
              </w:trPr>
              <w:tc>
                <w:tcPr>
                  <w:tcW w:w="1516" w:type="dxa"/>
                  <w:tcBorders>
                    <w:top w:val="nil"/>
                    <w:left w:val="nil"/>
                    <w:bottom w:val="nil"/>
                    <w:right w:val="nil"/>
                  </w:tcBorders>
                  <w:shd w:val="clear" w:color="auto" w:fill="auto"/>
                  <w:noWrap/>
                  <w:vAlign w:val="bottom"/>
                  <w:hideMark/>
                </w:tcPr>
                <w:p w14:paraId="2CA1F5CF" w14:textId="77777777" w:rsidR="00EE702F" w:rsidRPr="00A824BF" w:rsidRDefault="00EE702F" w:rsidP="00EE702F">
                  <w:r w:rsidRPr="00A824BF">
                    <w:t>Mexico</w:t>
                  </w:r>
                </w:p>
              </w:tc>
              <w:tc>
                <w:tcPr>
                  <w:tcW w:w="1176" w:type="dxa"/>
                  <w:vAlign w:val="bottom"/>
                </w:tcPr>
                <w:p w14:paraId="5C5FD014" w14:textId="77777777" w:rsidR="00EE702F" w:rsidRPr="00774D46" w:rsidRDefault="00EE702F" w:rsidP="00EE702F">
                  <w:r w:rsidRPr="00A824BF">
                    <w:t>24.4</w:t>
                  </w:r>
                </w:p>
              </w:tc>
            </w:tr>
            <w:tr w:rsidR="00EE702F" w:rsidRPr="005C01BB" w14:paraId="102B0B45" w14:textId="77777777" w:rsidTr="003F1A1F">
              <w:trPr>
                <w:trHeight w:val="255"/>
              </w:trPr>
              <w:tc>
                <w:tcPr>
                  <w:tcW w:w="1516" w:type="dxa"/>
                  <w:tcBorders>
                    <w:top w:val="nil"/>
                    <w:left w:val="nil"/>
                    <w:bottom w:val="nil"/>
                    <w:right w:val="nil"/>
                  </w:tcBorders>
                  <w:shd w:val="clear" w:color="auto" w:fill="auto"/>
                  <w:noWrap/>
                  <w:vAlign w:val="bottom"/>
                  <w:hideMark/>
                </w:tcPr>
                <w:p w14:paraId="3E62BC04" w14:textId="77777777" w:rsidR="00EE702F" w:rsidRPr="00A824BF" w:rsidRDefault="00EE702F" w:rsidP="00EE702F">
                  <w:r w:rsidRPr="00A824BF">
                    <w:t>Nigeria</w:t>
                  </w:r>
                </w:p>
              </w:tc>
              <w:tc>
                <w:tcPr>
                  <w:tcW w:w="1176" w:type="dxa"/>
                  <w:vAlign w:val="bottom"/>
                </w:tcPr>
                <w:p w14:paraId="6CD3B09B" w14:textId="77777777" w:rsidR="00EE702F" w:rsidRPr="00774D46" w:rsidRDefault="00EE702F" w:rsidP="00EE702F">
                  <w:r w:rsidRPr="00A824BF">
                    <w:t>18.2</w:t>
                  </w:r>
                </w:p>
              </w:tc>
            </w:tr>
            <w:tr w:rsidR="00EE702F" w:rsidRPr="005C01BB" w14:paraId="0B729764" w14:textId="77777777" w:rsidTr="003F1A1F">
              <w:trPr>
                <w:trHeight w:val="255"/>
              </w:trPr>
              <w:tc>
                <w:tcPr>
                  <w:tcW w:w="1516" w:type="dxa"/>
                  <w:tcBorders>
                    <w:top w:val="nil"/>
                    <w:left w:val="nil"/>
                    <w:bottom w:val="nil"/>
                    <w:right w:val="nil"/>
                  </w:tcBorders>
                  <w:shd w:val="clear" w:color="auto" w:fill="auto"/>
                  <w:noWrap/>
                  <w:vAlign w:val="bottom"/>
                  <w:hideMark/>
                </w:tcPr>
                <w:p w14:paraId="5E5C0B57" w14:textId="77777777" w:rsidR="00EE702F" w:rsidRPr="00A824BF" w:rsidRDefault="00EE702F" w:rsidP="00EE702F">
                  <w:r w:rsidRPr="00A824BF">
                    <w:t>Iran</w:t>
                  </w:r>
                </w:p>
              </w:tc>
              <w:tc>
                <w:tcPr>
                  <w:tcW w:w="1176" w:type="dxa"/>
                  <w:vAlign w:val="bottom"/>
                </w:tcPr>
                <w:p w14:paraId="0C2BE811" w14:textId="77777777" w:rsidR="00EE702F" w:rsidRPr="00774D46" w:rsidRDefault="00EE702F" w:rsidP="00EE702F">
                  <w:r w:rsidRPr="00A824BF">
                    <w:t>16.6</w:t>
                  </w:r>
                </w:p>
              </w:tc>
            </w:tr>
            <w:tr w:rsidR="00EE702F" w:rsidRPr="005C01BB" w14:paraId="60A32471" w14:textId="77777777" w:rsidTr="003F1A1F">
              <w:trPr>
                <w:trHeight w:val="255"/>
              </w:trPr>
              <w:tc>
                <w:tcPr>
                  <w:tcW w:w="1516" w:type="dxa"/>
                  <w:tcBorders>
                    <w:top w:val="nil"/>
                    <w:left w:val="nil"/>
                    <w:bottom w:val="nil"/>
                    <w:right w:val="nil"/>
                  </w:tcBorders>
                  <w:shd w:val="clear" w:color="auto" w:fill="auto"/>
                  <w:noWrap/>
                  <w:vAlign w:val="bottom"/>
                  <w:hideMark/>
                </w:tcPr>
                <w:p w14:paraId="4626882E" w14:textId="77777777" w:rsidR="00EE702F" w:rsidRPr="00A824BF" w:rsidRDefault="00EE702F" w:rsidP="00EE702F">
                  <w:r w:rsidRPr="00A824BF">
                    <w:t>Afghanistan</w:t>
                  </w:r>
                </w:p>
              </w:tc>
              <w:tc>
                <w:tcPr>
                  <w:tcW w:w="1176" w:type="dxa"/>
                  <w:vAlign w:val="bottom"/>
                </w:tcPr>
                <w:p w14:paraId="4F433709" w14:textId="77777777" w:rsidR="00EE702F" w:rsidRPr="00774D46" w:rsidRDefault="00EE702F" w:rsidP="00EE702F">
                  <w:r w:rsidRPr="00A824BF">
                    <w:t>8.9</w:t>
                  </w:r>
                </w:p>
              </w:tc>
            </w:tr>
            <w:tr w:rsidR="00EE702F" w:rsidRPr="005C01BB" w14:paraId="5D0297FD" w14:textId="77777777" w:rsidTr="003F1A1F">
              <w:trPr>
                <w:trHeight w:val="255"/>
              </w:trPr>
              <w:tc>
                <w:tcPr>
                  <w:tcW w:w="1516" w:type="dxa"/>
                  <w:tcBorders>
                    <w:top w:val="nil"/>
                    <w:left w:val="nil"/>
                    <w:bottom w:val="nil"/>
                    <w:right w:val="nil"/>
                  </w:tcBorders>
                  <w:shd w:val="clear" w:color="auto" w:fill="auto"/>
                  <w:noWrap/>
                  <w:vAlign w:val="bottom"/>
                  <w:hideMark/>
                </w:tcPr>
                <w:p w14:paraId="6DB9EA86" w14:textId="77777777" w:rsidR="00EE702F" w:rsidRPr="00A824BF" w:rsidRDefault="00EE702F" w:rsidP="00EE702F">
                  <w:r w:rsidRPr="00A824BF">
                    <w:t>Iraq</w:t>
                  </w:r>
                </w:p>
              </w:tc>
              <w:tc>
                <w:tcPr>
                  <w:tcW w:w="1176" w:type="dxa"/>
                  <w:vAlign w:val="bottom"/>
                </w:tcPr>
                <w:p w14:paraId="106710F7" w14:textId="77777777" w:rsidR="00EE702F" w:rsidRPr="00774D46" w:rsidRDefault="00EE702F" w:rsidP="00EE702F">
                  <w:r w:rsidRPr="00A824BF">
                    <w:t>8.6</w:t>
                  </w:r>
                </w:p>
              </w:tc>
            </w:tr>
            <w:tr w:rsidR="00EE702F" w:rsidRPr="005C01BB" w14:paraId="7050750D" w14:textId="77777777" w:rsidTr="003F1A1F">
              <w:trPr>
                <w:trHeight w:val="255"/>
              </w:trPr>
              <w:tc>
                <w:tcPr>
                  <w:tcW w:w="1516" w:type="dxa"/>
                  <w:tcBorders>
                    <w:top w:val="nil"/>
                    <w:left w:val="nil"/>
                    <w:bottom w:val="nil"/>
                    <w:right w:val="nil"/>
                  </w:tcBorders>
                  <w:shd w:val="clear" w:color="auto" w:fill="auto"/>
                  <w:noWrap/>
                  <w:vAlign w:val="bottom"/>
                  <w:hideMark/>
                </w:tcPr>
                <w:p w14:paraId="478DB0F5" w14:textId="77777777" w:rsidR="00EE702F" w:rsidRPr="00A824BF" w:rsidRDefault="00EE702F" w:rsidP="00EE702F">
                  <w:r w:rsidRPr="00A824BF">
                    <w:t>Ukraine</w:t>
                  </w:r>
                </w:p>
              </w:tc>
              <w:tc>
                <w:tcPr>
                  <w:tcW w:w="1176" w:type="dxa"/>
                  <w:vAlign w:val="bottom"/>
                </w:tcPr>
                <w:p w14:paraId="21CA7DFF" w14:textId="77777777" w:rsidR="00EE702F" w:rsidRPr="00774D46" w:rsidRDefault="00EE702F" w:rsidP="00EE702F">
                  <w:r w:rsidRPr="00A824BF">
                    <w:t>7.6</w:t>
                  </w:r>
                </w:p>
              </w:tc>
            </w:tr>
            <w:tr w:rsidR="00EE702F" w:rsidRPr="005C01BB" w14:paraId="7BA14EE3" w14:textId="77777777" w:rsidTr="003F1A1F">
              <w:trPr>
                <w:trHeight w:val="264"/>
              </w:trPr>
              <w:tc>
                <w:tcPr>
                  <w:tcW w:w="1516" w:type="dxa"/>
                  <w:tcBorders>
                    <w:top w:val="nil"/>
                    <w:left w:val="nil"/>
                    <w:bottom w:val="nil"/>
                    <w:right w:val="nil"/>
                  </w:tcBorders>
                  <w:shd w:val="clear" w:color="auto" w:fill="auto"/>
                  <w:noWrap/>
                  <w:vAlign w:val="bottom"/>
                  <w:hideMark/>
                </w:tcPr>
                <w:p w14:paraId="59A7769F" w14:textId="77777777" w:rsidR="00EE702F" w:rsidRPr="00A824BF" w:rsidRDefault="00EE702F" w:rsidP="00EE702F">
                  <w:r w:rsidRPr="00A824BF">
                    <w:t>Pakistan</w:t>
                  </w:r>
                </w:p>
              </w:tc>
              <w:tc>
                <w:tcPr>
                  <w:tcW w:w="1176" w:type="dxa"/>
                  <w:vAlign w:val="bottom"/>
                </w:tcPr>
                <w:p w14:paraId="087E9831" w14:textId="77777777" w:rsidR="00EE702F" w:rsidRPr="00774D46" w:rsidRDefault="00EE702F" w:rsidP="00EE702F">
                  <w:r w:rsidRPr="00A824BF">
                    <w:t>6.5</w:t>
                  </w:r>
                </w:p>
              </w:tc>
            </w:tr>
            <w:tr w:rsidR="00EE702F" w:rsidRPr="005C01BB" w14:paraId="039F735E" w14:textId="77777777" w:rsidTr="003F1A1F">
              <w:trPr>
                <w:trHeight w:val="255"/>
              </w:trPr>
              <w:tc>
                <w:tcPr>
                  <w:tcW w:w="1516" w:type="dxa"/>
                  <w:tcBorders>
                    <w:top w:val="nil"/>
                    <w:left w:val="nil"/>
                    <w:bottom w:val="nil"/>
                    <w:right w:val="nil"/>
                  </w:tcBorders>
                  <w:shd w:val="clear" w:color="auto" w:fill="auto"/>
                  <w:noWrap/>
                  <w:vAlign w:val="bottom"/>
                  <w:hideMark/>
                </w:tcPr>
                <w:p w14:paraId="765C586B" w14:textId="77777777" w:rsidR="00EE702F" w:rsidRPr="00A824BF" w:rsidRDefault="00EE702F" w:rsidP="00EE702F">
                  <w:r w:rsidRPr="00A824BF">
                    <w:t>Bangladesh</w:t>
                  </w:r>
                </w:p>
              </w:tc>
              <w:tc>
                <w:tcPr>
                  <w:tcW w:w="1176" w:type="dxa"/>
                  <w:vAlign w:val="bottom"/>
                </w:tcPr>
                <w:p w14:paraId="4FB8E7BF" w14:textId="77777777" w:rsidR="00EE702F" w:rsidRPr="00774D46" w:rsidRDefault="00EE702F" w:rsidP="00EE702F">
                  <w:r w:rsidRPr="00A824BF">
                    <w:t>5.3</w:t>
                  </w:r>
                </w:p>
              </w:tc>
            </w:tr>
          </w:tbl>
          <w:p w14:paraId="29B6D5CB" w14:textId="61E3C2AE" w:rsidR="00EE702F" w:rsidRPr="00D96389" w:rsidRDefault="00EE702F" w:rsidP="00EE702F">
            <w:pPr>
              <w:tabs>
                <w:tab w:val="left" w:pos="1152"/>
              </w:tabs>
            </w:pPr>
          </w:p>
        </w:tc>
        <w:tc>
          <w:tcPr>
            <w:tcW w:w="2430" w:type="dxa"/>
          </w:tcPr>
          <w:p w14:paraId="17197C9F" w14:textId="77777777" w:rsidR="00EE702F" w:rsidRPr="00A824BF" w:rsidRDefault="00EE702F" w:rsidP="00EE702F">
            <w:pPr>
              <w:tabs>
                <w:tab w:val="left" w:pos="1152"/>
              </w:tabs>
              <w:rPr>
                <w:sz w:val="24"/>
                <w:szCs w:val="24"/>
                <w:lang w:val="es-US"/>
              </w:rPr>
            </w:pPr>
            <w:r w:rsidRPr="00A824BF">
              <w:rPr>
                <w:color w:val="0070C0"/>
                <w:sz w:val="24"/>
                <w:szCs w:val="24"/>
                <w:lang w:val="es-US"/>
              </w:rPr>
              <w:t>2014</w:t>
            </w:r>
          </w:p>
          <w:p w14:paraId="47CE9E54" w14:textId="77777777" w:rsidR="00EE702F" w:rsidRPr="00A824BF" w:rsidRDefault="00EE702F" w:rsidP="00EE702F">
            <w:pPr>
              <w:tabs>
                <w:tab w:val="left" w:pos="1152"/>
              </w:tabs>
              <w:rPr>
                <w:lang w:val="es-US"/>
              </w:rPr>
            </w:pPr>
            <w:r w:rsidRPr="00A824BF">
              <w:rPr>
                <w:lang w:val="es-US"/>
              </w:rPr>
              <w:t>Indonesia</w:t>
            </w:r>
            <w:r w:rsidRPr="00A824BF">
              <w:rPr>
                <w:lang w:val="es-US"/>
              </w:rPr>
              <w:tab/>
              <w:t>31.4</w:t>
            </w:r>
          </w:p>
          <w:p w14:paraId="5C9CC9B1" w14:textId="77777777" w:rsidR="00EE702F" w:rsidRPr="00A824BF" w:rsidRDefault="00EE702F" w:rsidP="00EE702F">
            <w:pPr>
              <w:tabs>
                <w:tab w:val="left" w:pos="1152"/>
              </w:tabs>
              <w:rPr>
                <w:lang w:val="es-US"/>
              </w:rPr>
            </w:pPr>
            <w:r w:rsidRPr="00A824BF">
              <w:rPr>
                <w:lang w:val="es-US"/>
              </w:rPr>
              <w:t>Nigeria</w:t>
            </w:r>
            <w:r w:rsidRPr="00A824BF">
              <w:rPr>
                <w:lang w:val="es-US"/>
              </w:rPr>
              <w:tab/>
              <w:t>16.4</w:t>
            </w:r>
          </w:p>
          <w:p w14:paraId="05F26897" w14:textId="77777777" w:rsidR="00EE702F" w:rsidRPr="00A824BF" w:rsidRDefault="00EE702F" w:rsidP="00EE702F">
            <w:pPr>
              <w:tabs>
                <w:tab w:val="left" w:pos="1152"/>
              </w:tabs>
              <w:rPr>
                <w:lang w:val="es-US"/>
              </w:rPr>
            </w:pPr>
            <w:proofErr w:type="spellStart"/>
            <w:r w:rsidRPr="00A824BF">
              <w:rPr>
                <w:lang w:val="es-US"/>
              </w:rPr>
              <w:t>Iran</w:t>
            </w:r>
            <w:proofErr w:type="spellEnd"/>
            <w:r w:rsidRPr="00A824BF">
              <w:rPr>
                <w:lang w:val="es-US"/>
              </w:rPr>
              <w:tab/>
              <w:t>15.6</w:t>
            </w:r>
          </w:p>
          <w:p w14:paraId="3FA321CD" w14:textId="77777777" w:rsidR="00EE702F" w:rsidRPr="00A824BF" w:rsidRDefault="00EE702F" w:rsidP="00EE702F">
            <w:pPr>
              <w:tabs>
                <w:tab w:val="left" w:pos="1152"/>
              </w:tabs>
              <w:rPr>
                <w:lang w:val="es-US"/>
              </w:rPr>
            </w:pPr>
            <w:proofErr w:type="spellStart"/>
            <w:r w:rsidRPr="00A824BF">
              <w:rPr>
                <w:lang w:val="es-US"/>
              </w:rPr>
              <w:t>Mexico</w:t>
            </w:r>
            <w:proofErr w:type="spellEnd"/>
            <w:r w:rsidRPr="00A824BF">
              <w:rPr>
                <w:lang w:val="es-US"/>
              </w:rPr>
              <w:tab/>
              <w:t>14.9</w:t>
            </w:r>
          </w:p>
          <w:p w14:paraId="7054911B" w14:textId="77777777" w:rsidR="00EE702F" w:rsidRPr="00A824BF" w:rsidRDefault="00EE702F" w:rsidP="00EE702F">
            <w:pPr>
              <w:tabs>
                <w:tab w:val="left" w:pos="1152"/>
              </w:tabs>
              <w:rPr>
                <w:lang w:val="es-US"/>
              </w:rPr>
            </w:pPr>
            <w:proofErr w:type="spellStart"/>
            <w:r w:rsidRPr="00A824BF">
              <w:rPr>
                <w:lang w:val="es-US"/>
              </w:rPr>
              <w:t>Afghanistan</w:t>
            </w:r>
            <w:proofErr w:type="spellEnd"/>
            <w:r w:rsidRPr="00A824BF">
              <w:rPr>
                <w:lang w:val="es-US"/>
              </w:rPr>
              <w:tab/>
              <w:t>9.9</w:t>
            </w:r>
          </w:p>
          <w:p w14:paraId="774FBEA1" w14:textId="77777777" w:rsidR="00EE702F" w:rsidRPr="00D96389" w:rsidRDefault="00EE702F" w:rsidP="00EE702F">
            <w:pPr>
              <w:tabs>
                <w:tab w:val="left" w:pos="1152"/>
              </w:tabs>
            </w:pPr>
            <w:r>
              <w:t>Ukraine</w:t>
            </w:r>
            <w:r w:rsidRPr="00D96389">
              <w:tab/>
            </w:r>
            <w:r>
              <w:t>7.6</w:t>
            </w:r>
          </w:p>
          <w:p w14:paraId="49511036" w14:textId="77777777" w:rsidR="00EE702F" w:rsidRPr="00D96389" w:rsidRDefault="00EE702F" w:rsidP="00EE702F">
            <w:pPr>
              <w:tabs>
                <w:tab w:val="left" w:pos="1152"/>
              </w:tabs>
            </w:pPr>
            <w:r w:rsidRPr="00D96389">
              <w:t>Ethiopia</w:t>
            </w:r>
            <w:r w:rsidRPr="00D96389">
              <w:tab/>
            </w:r>
            <w:r>
              <w:t>6.9</w:t>
            </w:r>
          </w:p>
          <w:p w14:paraId="45E7CCD8" w14:textId="77777777" w:rsidR="00EE702F" w:rsidRPr="00D96389" w:rsidRDefault="00EE702F" w:rsidP="00EE702F">
            <w:pPr>
              <w:tabs>
                <w:tab w:val="left" w:pos="1152"/>
              </w:tabs>
            </w:pPr>
            <w:r w:rsidRPr="00D96389">
              <w:t>Pakistan</w:t>
            </w:r>
            <w:r w:rsidRPr="00D96389">
              <w:tab/>
            </w:r>
            <w:r>
              <w:t>6.5</w:t>
            </w:r>
          </w:p>
          <w:p w14:paraId="68AA6384" w14:textId="77777777" w:rsidR="00EE702F" w:rsidRPr="00D96389" w:rsidRDefault="00EE702F" w:rsidP="00EE702F">
            <w:pPr>
              <w:tabs>
                <w:tab w:val="left" w:pos="1152"/>
              </w:tabs>
            </w:pPr>
            <w:r w:rsidRPr="00D96389">
              <w:t>Iraq</w:t>
            </w:r>
            <w:r w:rsidRPr="00D96389">
              <w:tab/>
            </w:r>
            <w:r>
              <w:t>6.2</w:t>
            </w:r>
          </w:p>
          <w:p w14:paraId="28C4B96B" w14:textId="0085C53F" w:rsidR="00EE702F" w:rsidRPr="00C47686" w:rsidRDefault="00EE702F" w:rsidP="00EE702F">
            <w:pPr>
              <w:tabs>
                <w:tab w:val="left" w:pos="1152"/>
              </w:tabs>
              <w:rPr>
                <w:lang w:val="fr-CD"/>
              </w:rPr>
            </w:pPr>
            <w:r>
              <w:t>Bangladesh</w:t>
            </w:r>
            <w:r w:rsidRPr="00D96389">
              <w:tab/>
            </w:r>
            <w:r>
              <w:t>5.3</w:t>
            </w:r>
          </w:p>
        </w:tc>
        <w:tc>
          <w:tcPr>
            <w:tcW w:w="2358" w:type="dxa"/>
          </w:tcPr>
          <w:p w14:paraId="141445AD" w14:textId="77777777" w:rsidR="00EE702F" w:rsidRPr="00A824BF" w:rsidRDefault="00EE702F" w:rsidP="00EE702F">
            <w:pPr>
              <w:tabs>
                <w:tab w:val="left" w:pos="1152"/>
              </w:tabs>
              <w:rPr>
                <w:sz w:val="24"/>
                <w:szCs w:val="24"/>
                <w:lang w:val="es-US"/>
              </w:rPr>
            </w:pPr>
            <w:r w:rsidRPr="00A824BF">
              <w:rPr>
                <w:color w:val="0070C0"/>
                <w:sz w:val="24"/>
                <w:szCs w:val="24"/>
                <w:lang w:val="es-US"/>
              </w:rPr>
              <w:t>2013</w:t>
            </w:r>
          </w:p>
          <w:p w14:paraId="68C1B3A5" w14:textId="77777777" w:rsidR="00EE702F" w:rsidRPr="00A824BF" w:rsidRDefault="00EE702F" w:rsidP="00EE702F">
            <w:pPr>
              <w:tabs>
                <w:tab w:val="left" w:pos="1152"/>
              </w:tabs>
              <w:rPr>
                <w:lang w:val="es-US"/>
              </w:rPr>
            </w:pPr>
            <w:r w:rsidRPr="00A824BF">
              <w:rPr>
                <w:lang w:val="es-US"/>
              </w:rPr>
              <w:t>Indonesia</w:t>
            </w:r>
            <w:r w:rsidRPr="00A824BF">
              <w:rPr>
                <w:lang w:val="es-US"/>
              </w:rPr>
              <w:tab/>
              <w:t>21.6</w:t>
            </w:r>
          </w:p>
          <w:p w14:paraId="6A15AAD0" w14:textId="77777777" w:rsidR="00EE702F" w:rsidRPr="00A824BF" w:rsidRDefault="00EE702F" w:rsidP="00EE702F">
            <w:pPr>
              <w:tabs>
                <w:tab w:val="left" w:pos="1152"/>
              </w:tabs>
              <w:rPr>
                <w:lang w:val="es-US"/>
              </w:rPr>
            </w:pPr>
            <w:r w:rsidRPr="00A824BF">
              <w:rPr>
                <w:lang w:val="es-US"/>
              </w:rPr>
              <w:t>Nigeria</w:t>
            </w:r>
            <w:r w:rsidRPr="00A824BF">
              <w:rPr>
                <w:lang w:val="es-US"/>
              </w:rPr>
              <w:tab/>
              <w:t>20.7</w:t>
            </w:r>
          </w:p>
          <w:p w14:paraId="5C46E0A7" w14:textId="77777777" w:rsidR="00EE702F" w:rsidRPr="00A824BF" w:rsidRDefault="00EE702F" w:rsidP="00EE702F">
            <w:pPr>
              <w:tabs>
                <w:tab w:val="left" w:pos="1152"/>
              </w:tabs>
              <w:rPr>
                <w:lang w:val="es-US"/>
              </w:rPr>
            </w:pPr>
            <w:proofErr w:type="spellStart"/>
            <w:r w:rsidRPr="00A824BF">
              <w:rPr>
                <w:lang w:val="es-US"/>
              </w:rPr>
              <w:t>Mexico</w:t>
            </w:r>
            <w:proofErr w:type="spellEnd"/>
            <w:r w:rsidRPr="00A824BF">
              <w:rPr>
                <w:lang w:val="es-US"/>
              </w:rPr>
              <w:tab/>
              <w:t>14.9</w:t>
            </w:r>
          </w:p>
          <w:p w14:paraId="26254082" w14:textId="77777777" w:rsidR="00EE702F" w:rsidRPr="00A824BF" w:rsidRDefault="00EE702F" w:rsidP="00EE702F">
            <w:pPr>
              <w:tabs>
                <w:tab w:val="left" w:pos="1152"/>
              </w:tabs>
              <w:rPr>
                <w:lang w:val="es-US"/>
              </w:rPr>
            </w:pPr>
            <w:proofErr w:type="spellStart"/>
            <w:r w:rsidRPr="00A824BF">
              <w:rPr>
                <w:lang w:val="es-US"/>
              </w:rPr>
              <w:t>Iran</w:t>
            </w:r>
            <w:proofErr w:type="spellEnd"/>
            <w:r w:rsidRPr="00A824BF">
              <w:rPr>
                <w:lang w:val="es-US"/>
              </w:rPr>
              <w:tab/>
              <w:t>14.5</w:t>
            </w:r>
          </w:p>
          <w:p w14:paraId="7E288CE5" w14:textId="77777777" w:rsidR="00EE702F" w:rsidRPr="00A824BF" w:rsidRDefault="00EE702F" w:rsidP="00EE702F">
            <w:pPr>
              <w:tabs>
                <w:tab w:val="left" w:pos="1152"/>
              </w:tabs>
              <w:rPr>
                <w:lang w:val="es-US"/>
              </w:rPr>
            </w:pPr>
            <w:proofErr w:type="spellStart"/>
            <w:r w:rsidRPr="00A824BF">
              <w:rPr>
                <w:lang w:val="es-US"/>
              </w:rPr>
              <w:t>Afghanistan</w:t>
            </w:r>
            <w:proofErr w:type="spellEnd"/>
            <w:r w:rsidRPr="00A824BF">
              <w:rPr>
                <w:lang w:val="es-US"/>
              </w:rPr>
              <w:tab/>
              <w:t>9.9</w:t>
            </w:r>
          </w:p>
          <w:p w14:paraId="74B22CF1" w14:textId="77777777" w:rsidR="00EE702F" w:rsidRPr="00C47686" w:rsidRDefault="00EE702F" w:rsidP="00EE702F">
            <w:pPr>
              <w:tabs>
                <w:tab w:val="left" w:pos="1152"/>
              </w:tabs>
              <w:rPr>
                <w:lang w:val="fr-CD"/>
              </w:rPr>
            </w:pPr>
            <w:proofErr w:type="spellStart"/>
            <w:r w:rsidRPr="00C47686">
              <w:rPr>
                <w:lang w:val="fr-CD"/>
              </w:rPr>
              <w:t>Burma</w:t>
            </w:r>
            <w:proofErr w:type="spellEnd"/>
            <w:r w:rsidRPr="00C47686">
              <w:rPr>
                <w:lang w:val="fr-CD"/>
              </w:rPr>
              <w:tab/>
              <w:t>8.0</w:t>
            </w:r>
          </w:p>
          <w:p w14:paraId="72730E36" w14:textId="77777777" w:rsidR="00EE702F" w:rsidRPr="00C47686" w:rsidRDefault="00EE702F" w:rsidP="00EE702F">
            <w:pPr>
              <w:tabs>
                <w:tab w:val="left" w:pos="1152"/>
              </w:tabs>
              <w:rPr>
                <w:lang w:val="fr-CD"/>
              </w:rPr>
            </w:pPr>
            <w:r w:rsidRPr="00C47686">
              <w:rPr>
                <w:lang w:val="fr-CD"/>
              </w:rPr>
              <w:t>Pakistan</w:t>
            </w:r>
            <w:r w:rsidRPr="00C47686">
              <w:rPr>
                <w:lang w:val="fr-CD"/>
              </w:rPr>
              <w:tab/>
              <w:t>7.6</w:t>
            </w:r>
          </w:p>
          <w:p w14:paraId="42F526C7" w14:textId="77777777" w:rsidR="00EE702F" w:rsidRPr="00C47686" w:rsidRDefault="00EE702F" w:rsidP="00EE702F">
            <w:pPr>
              <w:tabs>
                <w:tab w:val="left" w:pos="1152"/>
              </w:tabs>
              <w:rPr>
                <w:lang w:val="fr-CD"/>
              </w:rPr>
            </w:pPr>
            <w:proofErr w:type="spellStart"/>
            <w:r w:rsidRPr="00C47686">
              <w:rPr>
                <w:lang w:val="fr-CD"/>
              </w:rPr>
              <w:t>Ethiopia</w:t>
            </w:r>
            <w:proofErr w:type="spellEnd"/>
            <w:r w:rsidRPr="00C47686">
              <w:rPr>
                <w:lang w:val="fr-CD"/>
              </w:rPr>
              <w:tab/>
              <w:t>6.9</w:t>
            </w:r>
          </w:p>
          <w:p w14:paraId="51DD6F31" w14:textId="77777777" w:rsidR="00EE702F" w:rsidRPr="00C47686" w:rsidRDefault="00EE702F" w:rsidP="00EE702F">
            <w:pPr>
              <w:tabs>
                <w:tab w:val="left" w:pos="1152"/>
              </w:tabs>
              <w:rPr>
                <w:lang w:val="fr-CD"/>
              </w:rPr>
            </w:pPr>
            <w:r w:rsidRPr="00C47686">
              <w:rPr>
                <w:lang w:val="fr-CD"/>
              </w:rPr>
              <w:t>Iraq</w:t>
            </w:r>
            <w:r w:rsidRPr="00C47686">
              <w:rPr>
                <w:lang w:val="fr-CD"/>
              </w:rPr>
              <w:tab/>
              <w:t>6.2</w:t>
            </w:r>
          </w:p>
          <w:p w14:paraId="4ABFD951" w14:textId="6E97754B" w:rsidR="00EE702F" w:rsidRPr="00D96389" w:rsidRDefault="00EE702F" w:rsidP="00EE702F">
            <w:pPr>
              <w:tabs>
                <w:tab w:val="left" w:pos="1152"/>
              </w:tabs>
              <w:rPr>
                <w:highlight w:val="yellow"/>
              </w:rPr>
            </w:pPr>
            <w:proofErr w:type="spellStart"/>
            <w:r w:rsidRPr="00C47686">
              <w:rPr>
                <w:lang w:val="fr-CD"/>
              </w:rPr>
              <w:t>Tanzania</w:t>
            </w:r>
            <w:proofErr w:type="spellEnd"/>
            <w:r w:rsidRPr="00C47686">
              <w:rPr>
                <w:lang w:val="fr-CD"/>
              </w:rPr>
              <w:tab/>
              <w:t>5.3</w:t>
            </w:r>
          </w:p>
        </w:tc>
      </w:tr>
    </w:tbl>
    <w:p w14:paraId="658375DF" w14:textId="77777777" w:rsidR="00987D5F" w:rsidRPr="00D76583" w:rsidRDefault="00987D5F" w:rsidP="00987D5F">
      <w:pPr>
        <w:rPr>
          <w:b/>
          <w:sz w:val="24"/>
          <w:szCs w:val="24"/>
        </w:rPr>
      </w:pPr>
    </w:p>
    <w:p w14:paraId="7F4DD13C" w14:textId="77777777" w:rsidR="007D2E65" w:rsidRPr="00D76583" w:rsidRDefault="007D2E65" w:rsidP="007D2E65">
      <w:pPr>
        <w:rPr>
          <w:b/>
          <w:sz w:val="24"/>
          <w:szCs w:val="24"/>
        </w:rPr>
      </w:pPr>
    </w:p>
    <w:tbl>
      <w:tblPr>
        <w:tblW w:w="1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20"/>
        <w:gridCol w:w="2430"/>
        <w:gridCol w:w="2362"/>
        <w:gridCol w:w="1455"/>
      </w:tblGrid>
      <w:tr w:rsidR="00A22ABD" w:rsidRPr="00D654FA" w14:paraId="0E6BB692" w14:textId="77777777" w:rsidTr="00A824BF">
        <w:trPr>
          <w:trHeight w:val="286"/>
        </w:trPr>
        <w:tc>
          <w:tcPr>
            <w:tcW w:w="11035" w:type="dxa"/>
            <w:gridSpan w:val="5"/>
            <w:tcBorders>
              <w:top w:val="single" w:sz="4" w:space="0" w:color="auto"/>
              <w:left w:val="single" w:sz="4" w:space="0" w:color="auto"/>
              <w:bottom w:val="single" w:sz="4" w:space="0" w:color="auto"/>
              <w:right w:val="single" w:sz="4" w:space="0" w:color="auto"/>
            </w:tcBorders>
          </w:tcPr>
          <w:p w14:paraId="6760FA35" w14:textId="1A99863E" w:rsidR="00A22ABD" w:rsidRPr="00D76583" w:rsidRDefault="00A22ABD" w:rsidP="00D26FE3">
            <w:pPr>
              <w:autoSpaceDE w:val="0"/>
              <w:autoSpaceDN w:val="0"/>
              <w:adjustRightInd w:val="0"/>
              <w:rPr>
                <w:b/>
                <w:sz w:val="24"/>
                <w:szCs w:val="24"/>
              </w:rPr>
            </w:pPr>
            <w:r>
              <w:rPr>
                <w:b/>
                <w:sz w:val="24"/>
                <w:szCs w:val="24"/>
              </w:rPr>
              <w:t>Highest Percentage of Measured Audience by Country (w</w:t>
            </w:r>
            <w:r w:rsidRPr="00D76583">
              <w:rPr>
                <w:b/>
                <w:sz w:val="24"/>
                <w:szCs w:val="24"/>
              </w:rPr>
              <w:t>eekly unduplicated)</w:t>
            </w:r>
          </w:p>
        </w:tc>
      </w:tr>
      <w:tr w:rsidR="00EE702F" w:rsidRPr="00D76583" w14:paraId="78ADE697" w14:textId="77777777" w:rsidTr="00D654FA">
        <w:trPr>
          <w:gridAfter w:val="1"/>
          <w:wAfter w:w="1455" w:type="dxa"/>
          <w:trHeight w:val="3023"/>
        </w:trPr>
        <w:tc>
          <w:tcPr>
            <w:tcW w:w="2268" w:type="dxa"/>
          </w:tcPr>
          <w:p w14:paraId="561BF153" w14:textId="437BADD0" w:rsidR="00EE702F" w:rsidRDefault="005E7933" w:rsidP="00EE702F">
            <w:pPr>
              <w:tabs>
                <w:tab w:val="left" w:pos="1242"/>
              </w:tabs>
              <w:rPr>
                <w:color w:val="0070C0"/>
                <w:sz w:val="24"/>
                <w:szCs w:val="24"/>
              </w:rPr>
            </w:pPr>
            <w:r>
              <w:rPr>
                <w:color w:val="0070C0"/>
                <w:sz w:val="24"/>
                <w:szCs w:val="24"/>
              </w:rPr>
              <w:t>2016</w:t>
            </w:r>
          </w:p>
          <w:tbl>
            <w:tblPr>
              <w:tblW w:w="2692" w:type="dxa"/>
              <w:tblLayout w:type="fixed"/>
              <w:tblLook w:val="04A0" w:firstRow="1" w:lastRow="0" w:firstColumn="1" w:lastColumn="0" w:noHBand="0" w:noVBand="1"/>
            </w:tblPr>
            <w:tblGrid>
              <w:gridCol w:w="1516"/>
              <w:gridCol w:w="1176"/>
            </w:tblGrid>
            <w:tr w:rsidR="00EE702F" w:rsidRPr="005C01BB" w14:paraId="1E4A8F03" w14:textId="7851FB7F" w:rsidTr="00A824BF">
              <w:trPr>
                <w:trHeight w:val="255"/>
              </w:trPr>
              <w:tc>
                <w:tcPr>
                  <w:tcW w:w="1516" w:type="dxa"/>
                  <w:tcBorders>
                    <w:top w:val="nil"/>
                    <w:left w:val="nil"/>
                    <w:bottom w:val="nil"/>
                    <w:right w:val="nil"/>
                  </w:tcBorders>
                  <w:shd w:val="clear" w:color="auto" w:fill="auto"/>
                  <w:noWrap/>
                  <w:vAlign w:val="bottom"/>
                  <w:hideMark/>
                </w:tcPr>
                <w:p w14:paraId="582BAAF6" w14:textId="77777777" w:rsidR="00EE702F" w:rsidRPr="00A824BF" w:rsidRDefault="00EE702F" w:rsidP="00EE702F">
                  <w:r w:rsidRPr="00A824BF">
                    <w:t>Kosovo</w:t>
                  </w:r>
                </w:p>
              </w:tc>
              <w:tc>
                <w:tcPr>
                  <w:tcW w:w="1176" w:type="dxa"/>
                  <w:vAlign w:val="bottom"/>
                </w:tcPr>
                <w:p w14:paraId="7C2A304B" w14:textId="7AC7F03B" w:rsidR="00EE702F" w:rsidRPr="005C01BB" w:rsidRDefault="005E7933" w:rsidP="00EE702F">
                  <w:r>
                    <w:t>63.1</w:t>
                  </w:r>
                </w:p>
              </w:tc>
            </w:tr>
            <w:tr w:rsidR="00EE702F" w:rsidRPr="005C01BB" w14:paraId="6B5F36AB" w14:textId="7CE63967" w:rsidTr="00A824BF">
              <w:trPr>
                <w:trHeight w:val="255"/>
              </w:trPr>
              <w:tc>
                <w:tcPr>
                  <w:tcW w:w="1516" w:type="dxa"/>
                  <w:tcBorders>
                    <w:top w:val="nil"/>
                    <w:left w:val="nil"/>
                    <w:bottom w:val="nil"/>
                    <w:right w:val="nil"/>
                  </w:tcBorders>
                  <w:shd w:val="clear" w:color="auto" w:fill="auto"/>
                  <w:noWrap/>
                  <w:vAlign w:val="bottom"/>
                  <w:hideMark/>
                </w:tcPr>
                <w:p w14:paraId="2D5D324B" w14:textId="77777777" w:rsidR="00EE702F" w:rsidRPr="00A824BF" w:rsidRDefault="00EE702F" w:rsidP="00EE702F">
                  <w:r w:rsidRPr="00A824BF">
                    <w:t>Albania</w:t>
                  </w:r>
                </w:p>
              </w:tc>
              <w:tc>
                <w:tcPr>
                  <w:tcW w:w="1176" w:type="dxa"/>
                  <w:vAlign w:val="bottom"/>
                </w:tcPr>
                <w:p w14:paraId="27351F14" w14:textId="3BF60314" w:rsidR="00EE702F" w:rsidRPr="005C01BB" w:rsidRDefault="00EE702F" w:rsidP="00EE702F">
                  <w:r w:rsidRPr="00A824BF">
                    <w:t>59.7</w:t>
                  </w:r>
                </w:p>
              </w:tc>
            </w:tr>
            <w:tr w:rsidR="00EE702F" w:rsidRPr="005C01BB" w14:paraId="13DA666C" w14:textId="67E0F4AC" w:rsidTr="00A824BF">
              <w:trPr>
                <w:trHeight w:val="255"/>
              </w:trPr>
              <w:tc>
                <w:tcPr>
                  <w:tcW w:w="1516" w:type="dxa"/>
                  <w:tcBorders>
                    <w:top w:val="nil"/>
                    <w:left w:val="nil"/>
                    <w:bottom w:val="nil"/>
                    <w:right w:val="nil"/>
                  </w:tcBorders>
                  <w:shd w:val="clear" w:color="auto" w:fill="auto"/>
                  <w:noWrap/>
                  <w:vAlign w:val="bottom"/>
                  <w:hideMark/>
                </w:tcPr>
                <w:p w14:paraId="3EC12CA4" w14:textId="6358084F" w:rsidR="00EE702F" w:rsidRPr="00A824BF" w:rsidRDefault="005E7933" w:rsidP="00EE702F">
                  <w:r>
                    <w:t>Burundi</w:t>
                  </w:r>
                </w:p>
              </w:tc>
              <w:tc>
                <w:tcPr>
                  <w:tcW w:w="1176" w:type="dxa"/>
                  <w:vAlign w:val="bottom"/>
                </w:tcPr>
                <w:p w14:paraId="3C176598" w14:textId="6D004623" w:rsidR="00EE702F" w:rsidRPr="005C01BB" w:rsidRDefault="005E7933" w:rsidP="00C04C0A">
                  <w:r w:rsidRPr="00A824BF">
                    <w:t>5</w:t>
                  </w:r>
                  <w:r>
                    <w:t>8.0</w:t>
                  </w:r>
                </w:p>
              </w:tc>
            </w:tr>
            <w:tr w:rsidR="00EE702F" w:rsidRPr="005C01BB" w14:paraId="2EF9C543" w14:textId="0C972080" w:rsidTr="00A824BF">
              <w:trPr>
                <w:trHeight w:val="255"/>
              </w:trPr>
              <w:tc>
                <w:tcPr>
                  <w:tcW w:w="1516" w:type="dxa"/>
                  <w:tcBorders>
                    <w:top w:val="nil"/>
                    <w:left w:val="nil"/>
                    <w:bottom w:val="nil"/>
                    <w:right w:val="nil"/>
                  </w:tcBorders>
                  <w:shd w:val="clear" w:color="auto" w:fill="auto"/>
                  <w:noWrap/>
                  <w:vAlign w:val="bottom"/>
                  <w:hideMark/>
                </w:tcPr>
                <w:p w14:paraId="3C9804B7" w14:textId="77777777" w:rsidR="00EE702F" w:rsidRPr="00A824BF" w:rsidRDefault="00EE702F" w:rsidP="00EE702F">
                  <w:r w:rsidRPr="00A824BF">
                    <w:t>Somalia</w:t>
                  </w:r>
                </w:p>
              </w:tc>
              <w:tc>
                <w:tcPr>
                  <w:tcW w:w="1176" w:type="dxa"/>
                  <w:vAlign w:val="bottom"/>
                </w:tcPr>
                <w:p w14:paraId="1CC68341" w14:textId="06A6034C" w:rsidR="00EE702F" w:rsidRPr="005C01BB" w:rsidRDefault="00EE702F" w:rsidP="00EE702F">
                  <w:r w:rsidRPr="00A824BF">
                    <w:t>51.6</w:t>
                  </w:r>
                </w:p>
              </w:tc>
            </w:tr>
            <w:tr w:rsidR="00EE702F" w:rsidRPr="005C01BB" w14:paraId="1B3B08ED" w14:textId="15072335" w:rsidTr="00A824BF">
              <w:trPr>
                <w:trHeight w:val="255"/>
              </w:trPr>
              <w:tc>
                <w:tcPr>
                  <w:tcW w:w="1516" w:type="dxa"/>
                  <w:tcBorders>
                    <w:top w:val="nil"/>
                    <w:left w:val="nil"/>
                    <w:bottom w:val="nil"/>
                    <w:right w:val="nil"/>
                  </w:tcBorders>
                  <w:shd w:val="clear" w:color="auto" w:fill="auto"/>
                  <w:noWrap/>
                  <w:vAlign w:val="bottom"/>
                </w:tcPr>
                <w:p w14:paraId="3E032F51" w14:textId="15AC9BE0" w:rsidR="00EE702F" w:rsidRPr="00A824BF" w:rsidRDefault="005E7933" w:rsidP="00EE702F">
                  <w:r>
                    <w:t>Afghanistan</w:t>
                  </w:r>
                </w:p>
              </w:tc>
              <w:tc>
                <w:tcPr>
                  <w:tcW w:w="1176" w:type="dxa"/>
                  <w:vAlign w:val="bottom"/>
                </w:tcPr>
                <w:p w14:paraId="4DDE6193" w14:textId="6FCCB217" w:rsidR="00EE702F" w:rsidRPr="005C01BB" w:rsidRDefault="005E7933" w:rsidP="005E7933">
                  <w:r>
                    <w:t>49.4</w:t>
                  </w:r>
                </w:p>
              </w:tc>
            </w:tr>
            <w:tr w:rsidR="00EE702F" w:rsidRPr="005C01BB" w14:paraId="11FDFCFC" w14:textId="541CE52B" w:rsidTr="00A824BF">
              <w:trPr>
                <w:trHeight w:val="264"/>
              </w:trPr>
              <w:tc>
                <w:tcPr>
                  <w:tcW w:w="1516" w:type="dxa"/>
                  <w:tcBorders>
                    <w:top w:val="nil"/>
                    <w:left w:val="nil"/>
                    <w:bottom w:val="nil"/>
                    <w:right w:val="nil"/>
                  </w:tcBorders>
                  <w:shd w:val="clear" w:color="auto" w:fill="auto"/>
                  <w:noWrap/>
                  <w:vAlign w:val="bottom"/>
                </w:tcPr>
                <w:p w14:paraId="42D21F0D" w14:textId="1AD91511" w:rsidR="00EE702F" w:rsidRPr="00A824BF" w:rsidRDefault="005E7933" w:rsidP="00EE702F">
                  <w:r>
                    <w:t>Armenia</w:t>
                  </w:r>
                </w:p>
              </w:tc>
              <w:tc>
                <w:tcPr>
                  <w:tcW w:w="1176" w:type="dxa"/>
                  <w:vAlign w:val="bottom"/>
                </w:tcPr>
                <w:p w14:paraId="73908E11" w14:textId="3A940EF5" w:rsidR="00EE702F" w:rsidRPr="005C01BB" w:rsidRDefault="005E7933" w:rsidP="005E7933">
                  <w:r w:rsidRPr="00A81B68">
                    <w:t>4</w:t>
                  </w:r>
                  <w:r>
                    <w:t>8.3</w:t>
                  </w:r>
                </w:p>
              </w:tc>
            </w:tr>
            <w:tr w:rsidR="00EE702F" w:rsidRPr="005C01BB" w14:paraId="2005800E" w14:textId="22D697E8" w:rsidTr="00A824BF">
              <w:trPr>
                <w:trHeight w:val="255"/>
              </w:trPr>
              <w:tc>
                <w:tcPr>
                  <w:tcW w:w="1516" w:type="dxa"/>
                  <w:tcBorders>
                    <w:top w:val="nil"/>
                    <w:left w:val="nil"/>
                    <w:bottom w:val="nil"/>
                    <w:right w:val="nil"/>
                  </w:tcBorders>
                  <w:shd w:val="clear" w:color="auto" w:fill="auto"/>
                  <w:noWrap/>
                  <w:vAlign w:val="bottom"/>
                </w:tcPr>
                <w:p w14:paraId="57DEF90E" w14:textId="5D0E9801" w:rsidR="00EE702F" w:rsidRPr="00A824BF" w:rsidRDefault="005E7933" w:rsidP="00EE702F">
                  <w:r>
                    <w:t>Iraq</w:t>
                  </w:r>
                </w:p>
              </w:tc>
              <w:tc>
                <w:tcPr>
                  <w:tcW w:w="1176" w:type="dxa"/>
                  <w:vAlign w:val="bottom"/>
                </w:tcPr>
                <w:p w14:paraId="1D8E596E" w14:textId="13EA57C0" w:rsidR="00EE702F" w:rsidRPr="005C01BB" w:rsidRDefault="005E7933" w:rsidP="00EE702F">
                  <w:r>
                    <w:t>42.6</w:t>
                  </w:r>
                </w:p>
              </w:tc>
            </w:tr>
            <w:tr w:rsidR="00EE702F" w:rsidRPr="005C01BB" w14:paraId="57314FC0" w14:textId="7CE59176" w:rsidTr="00A824BF">
              <w:trPr>
                <w:trHeight w:val="255"/>
              </w:trPr>
              <w:tc>
                <w:tcPr>
                  <w:tcW w:w="1516" w:type="dxa"/>
                  <w:tcBorders>
                    <w:top w:val="nil"/>
                    <w:left w:val="nil"/>
                    <w:bottom w:val="nil"/>
                    <w:right w:val="nil"/>
                  </w:tcBorders>
                  <w:shd w:val="clear" w:color="auto" w:fill="auto"/>
                  <w:noWrap/>
                  <w:vAlign w:val="bottom"/>
                </w:tcPr>
                <w:p w14:paraId="0E0E5721" w14:textId="20351E1E" w:rsidR="00EE702F" w:rsidRPr="00A824BF" w:rsidRDefault="00984417" w:rsidP="00EE702F">
                  <w:r>
                    <w:t>Kyrgyzstan</w:t>
                  </w:r>
                </w:p>
              </w:tc>
              <w:tc>
                <w:tcPr>
                  <w:tcW w:w="1176" w:type="dxa"/>
                  <w:vAlign w:val="bottom"/>
                </w:tcPr>
                <w:p w14:paraId="0E0A4B70" w14:textId="30D135AC" w:rsidR="00EE702F" w:rsidRPr="005C01BB" w:rsidRDefault="005E7933" w:rsidP="00EE702F">
                  <w:r>
                    <w:t>40.6</w:t>
                  </w:r>
                </w:p>
              </w:tc>
            </w:tr>
            <w:tr w:rsidR="00EE702F" w:rsidRPr="005C01BB" w14:paraId="73FD6700" w14:textId="6C512D26" w:rsidTr="00A824BF">
              <w:trPr>
                <w:trHeight w:val="255"/>
              </w:trPr>
              <w:tc>
                <w:tcPr>
                  <w:tcW w:w="1516" w:type="dxa"/>
                  <w:tcBorders>
                    <w:top w:val="nil"/>
                    <w:left w:val="nil"/>
                    <w:bottom w:val="nil"/>
                    <w:right w:val="nil"/>
                  </w:tcBorders>
                  <w:shd w:val="clear" w:color="auto" w:fill="auto"/>
                  <w:noWrap/>
                  <w:vAlign w:val="bottom"/>
                  <w:hideMark/>
                </w:tcPr>
                <w:p w14:paraId="19CD4C86" w14:textId="6504D9FA" w:rsidR="00EE702F" w:rsidRPr="00A824BF" w:rsidRDefault="005E7933" w:rsidP="005E7933">
                  <w:r>
                    <w:t>Bahrain</w:t>
                  </w:r>
                </w:p>
              </w:tc>
              <w:tc>
                <w:tcPr>
                  <w:tcW w:w="1176" w:type="dxa"/>
                  <w:vAlign w:val="bottom"/>
                </w:tcPr>
                <w:p w14:paraId="013DF4D5" w14:textId="062B4B81" w:rsidR="00EE702F" w:rsidRPr="005C01BB" w:rsidRDefault="005E7933" w:rsidP="00EE702F">
                  <w:r>
                    <w:t>40.4</w:t>
                  </w:r>
                </w:p>
              </w:tc>
            </w:tr>
          </w:tbl>
          <w:p w14:paraId="35CEE15F" w14:textId="63CD5B12" w:rsidR="00EE702F" w:rsidRPr="00987D5F" w:rsidRDefault="00EE702F" w:rsidP="00EE702F">
            <w:pPr>
              <w:tabs>
                <w:tab w:val="left" w:pos="1242"/>
              </w:tabs>
              <w:rPr>
                <w:color w:val="0070C0"/>
                <w:sz w:val="24"/>
                <w:szCs w:val="24"/>
              </w:rPr>
            </w:pPr>
          </w:p>
        </w:tc>
        <w:tc>
          <w:tcPr>
            <w:tcW w:w="2520" w:type="dxa"/>
          </w:tcPr>
          <w:p w14:paraId="4CD80D86" w14:textId="77777777" w:rsidR="00EE702F" w:rsidRDefault="00EE702F" w:rsidP="00EE702F">
            <w:pPr>
              <w:tabs>
                <w:tab w:val="left" w:pos="1242"/>
              </w:tabs>
              <w:rPr>
                <w:color w:val="0070C0"/>
                <w:sz w:val="24"/>
                <w:szCs w:val="24"/>
              </w:rPr>
            </w:pPr>
            <w:r>
              <w:rPr>
                <w:color w:val="0070C0"/>
                <w:sz w:val="24"/>
                <w:szCs w:val="24"/>
              </w:rPr>
              <w:t>2015</w:t>
            </w:r>
          </w:p>
          <w:tbl>
            <w:tblPr>
              <w:tblW w:w="2692" w:type="dxa"/>
              <w:tblLayout w:type="fixed"/>
              <w:tblLook w:val="04A0" w:firstRow="1" w:lastRow="0" w:firstColumn="1" w:lastColumn="0" w:noHBand="0" w:noVBand="1"/>
            </w:tblPr>
            <w:tblGrid>
              <w:gridCol w:w="1516"/>
              <w:gridCol w:w="1176"/>
            </w:tblGrid>
            <w:tr w:rsidR="00EE702F" w:rsidRPr="005C01BB" w14:paraId="0C622E0D" w14:textId="77777777" w:rsidTr="003F1A1F">
              <w:trPr>
                <w:trHeight w:val="255"/>
              </w:trPr>
              <w:tc>
                <w:tcPr>
                  <w:tcW w:w="1516" w:type="dxa"/>
                  <w:tcBorders>
                    <w:top w:val="nil"/>
                    <w:left w:val="nil"/>
                    <w:bottom w:val="nil"/>
                    <w:right w:val="nil"/>
                  </w:tcBorders>
                  <w:shd w:val="clear" w:color="auto" w:fill="auto"/>
                  <w:noWrap/>
                  <w:vAlign w:val="bottom"/>
                  <w:hideMark/>
                </w:tcPr>
                <w:p w14:paraId="178BA187" w14:textId="77777777" w:rsidR="00EE702F" w:rsidRPr="00A824BF" w:rsidRDefault="00EE702F" w:rsidP="00EE702F">
                  <w:r w:rsidRPr="00A824BF">
                    <w:t>Kosovo</w:t>
                  </w:r>
                </w:p>
              </w:tc>
              <w:tc>
                <w:tcPr>
                  <w:tcW w:w="1176" w:type="dxa"/>
                  <w:vAlign w:val="bottom"/>
                </w:tcPr>
                <w:p w14:paraId="62C07555" w14:textId="77777777" w:rsidR="00EE702F" w:rsidRPr="005C01BB" w:rsidRDefault="00EE702F" w:rsidP="00EE702F">
                  <w:r w:rsidRPr="00A824BF">
                    <w:t>59.7</w:t>
                  </w:r>
                </w:p>
              </w:tc>
            </w:tr>
            <w:tr w:rsidR="00EE702F" w:rsidRPr="005C01BB" w14:paraId="3A1CCE9E" w14:textId="77777777" w:rsidTr="003F1A1F">
              <w:trPr>
                <w:trHeight w:val="255"/>
              </w:trPr>
              <w:tc>
                <w:tcPr>
                  <w:tcW w:w="1516" w:type="dxa"/>
                  <w:tcBorders>
                    <w:top w:val="nil"/>
                    <w:left w:val="nil"/>
                    <w:bottom w:val="nil"/>
                    <w:right w:val="nil"/>
                  </w:tcBorders>
                  <w:shd w:val="clear" w:color="auto" w:fill="auto"/>
                  <w:noWrap/>
                  <w:vAlign w:val="bottom"/>
                  <w:hideMark/>
                </w:tcPr>
                <w:p w14:paraId="2D8D58FA" w14:textId="77777777" w:rsidR="00EE702F" w:rsidRPr="00A824BF" w:rsidRDefault="00EE702F" w:rsidP="00EE702F">
                  <w:r w:rsidRPr="00A824BF">
                    <w:t>Albania</w:t>
                  </w:r>
                </w:p>
              </w:tc>
              <w:tc>
                <w:tcPr>
                  <w:tcW w:w="1176" w:type="dxa"/>
                  <w:vAlign w:val="bottom"/>
                </w:tcPr>
                <w:p w14:paraId="229B47C3" w14:textId="77777777" w:rsidR="00EE702F" w:rsidRPr="005C01BB" w:rsidRDefault="00EE702F" w:rsidP="00EE702F">
                  <w:r w:rsidRPr="00A824BF">
                    <w:t>59.7</w:t>
                  </w:r>
                </w:p>
              </w:tc>
            </w:tr>
            <w:tr w:rsidR="00EE702F" w:rsidRPr="005C01BB" w14:paraId="4D6C873E" w14:textId="77777777" w:rsidTr="003F1A1F">
              <w:trPr>
                <w:trHeight w:val="255"/>
              </w:trPr>
              <w:tc>
                <w:tcPr>
                  <w:tcW w:w="1516" w:type="dxa"/>
                  <w:tcBorders>
                    <w:top w:val="nil"/>
                    <w:left w:val="nil"/>
                    <w:bottom w:val="nil"/>
                    <w:right w:val="nil"/>
                  </w:tcBorders>
                  <w:shd w:val="clear" w:color="auto" w:fill="auto"/>
                  <w:noWrap/>
                  <w:vAlign w:val="bottom"/>
                  <w:hideMark/>
                </w:tcPr>
                <w:p w14:paraId="7E2F67E0" w14:textId="77777777" w:rsidR="00EE702F" w:rsidRPr="00A824BF" w:rsidRDefault="00EE702F" w:rsidP="00EE702F">
                  <w:r w:rsidRPr="00A824BF">
                    <w:t>Afghanistan</w:t>
                  </w:r>
                </w:p>
              </w:tc>
              <w:tc>
                <w:tcPr>
                  <w:tcW w:w="1176" w:type="dxa"/>
                  <w:vAlign w:val="bottom"/>
                </w:tcPr>
                <w:p w14:paraId="7BB0EC77" w14:textId="77777777" w:rsidR="00EE702F" w:rsidRPr="005C01BB" w:rsidRDefault="00EE702F" w:rsidP="00EE702F">
                  <w:r w:rsidRPr="00A824BF">
                    <w:t>52.8</w:t>
                  </w:r>
                </w:p>
              </w:tc>
            </w:tr>
            <w:tr w:rsidR="00EE702F" w:rsidRPr="005C01BB" w14:paraId="6B239915" w14:textId="77777777" w:rsidTr="003F1A1F">
              <w:trPr>
                <w:trHeight w:val="255"/>
              </w:trPr>
              <w:tc>
                <w:tcPr>
                  <w:tcW w:w="1516" w:type="dxa"/>
                  <w:tcBorders>
                    <w:top w:val="nil"/>
                    <w:left w:val="nil"/>
                    <w:bottom w:val="nil"/>
                    <w:right w:val="nil"/>
                  </w:tcBorders>
                  <w:shd w:val="clear" w:color="auto" w:fill="auto"/>
                  <w:noWrap/>
                  <w:vAlign w:val="bottom"/>
                  <w:hideMark/>
                </w:tcPr>
                <w:p w14:paraId="578D32A8" w14:textId="77777777" w:rsidR="00EE702F" w:rsidRPr="00A824BF" w:rsidRDefault="00EE702F" w:rsidP="00EE702F">
                  <w:r w:rsidRPr="00A824BF">
                    <w:t>Somalia</w:t>
                  </w:r>
                </w:p>
              </w:tc>
              <w:tc>
                <w:tcPr>
                  <w:tcW w:w="1176" w:type="dxa"/>
                  <w:vAlign w:val="bottom"/>
                </w:tcPr>
                <w:p w14:paraId="5EDD4EC4" w14:textId="77777777" w:rsidR="00EE702F" w:rsidRPr="005C01BB" w:rsidRDefault="00EE702F" w:rsidP="00EE702F">
                  <w:r w:rsidRPr="00A824BF">
                    <w:t>51.6</w:t>
                  </w:r>
                </w:p>
              </w:tc>
            </w:tr>
            <w:tr w:rsidR="00EE702F" w:rsidRPr="005C01BB" w14:paraId="59A299FC" w14:textId="77777777" w:rsidTr="003F1A1F">
              <w:trPr>
                <w:trHeight w:val="255"/>
              </w:trPr>
              <w:tc>
                <w:tcPr>
                  <w:tcW w:w="1516" w:type="dxa"/>
                  <w:tcBorders>
                    <w:top w:val="nil"/>
                    <w:left w:val="nil"/>
                    <w:bottom w:val="nil"/>
                    <w:right w:val="nil"/>
                  </w:tcBorders>
                  <w:shd w:val="clear" w:color="auto" w:fill="auto"/>
                  <w:noWrap/>
                  <w:vAlign w:val="bottom"/>
                </w:tcPr>
                <w:p w14:paraId="4FB49956" w14:textId="77777777" w:rsidR="00EE702F" w:rsidRPr="00A824BF" w:rsidRDefault="00EE702F" w:rsidP="00EE702F">
                  <w:r>
                    <w:t>UAE***</w:t>
                  </w:r>
                </w:p>
              </w:tc>
              <w:tc>
                <w:tcPr>
                  <w:tcW w:w="1176" w:type="dxa"/>
                  <w:vAlign w:val="bottom"/>
                </w:tcPr>
                <w:p w14:paraId="5E6B68DC" w14:textId="77777777" w:rsidR="00EE702F" w:rsidRPr="005C01BB" w:rsidRDefault="00EE702F" w:rsidP="00EE702F">
                  <w:r>
                    <w:t>48.4</w:t>
                  </w:r>
                </w:p>
              </w:tc>
            </w:tr>
            <w:tr w:rsidR="00EE702F" w:rsidRPr="005C01BB" w14:paraId="08188505" w14:textId="77777777" w:rsidTr="003F1A1F">
              <w:trPr>
                <w:trHeight w:val="264"/>
              </w:trPr>
              <w:tc>
                <w:tcPr>
                  <w:tcW w:w="1516" w:type="dxa"/>
                  <w:tcBorders>
                    <w:top w:val="nil"/>
                    <w:left w:val="nil"/>
                    <w:bottom w:val="nil"/>
                    <w:right w:val="nil"/>
                  </w:tcBorders>
                  <w:shd w:val="clear" w:color="auto" w:fill="auto"/>
                  <w:noWrap/>
                  <w:vAlign w:val="bottom"/>
                </w:tcPr>
                <w:p w14:paraId="4DFA3F20" w14:textId="77777777" w:rsidR="00EE702F" w:rsidRPr="00A824BF" w:rsidRDefault="00EE702F" w:rsidP="00EE702F">
                  <w:r w:rsidRPr="00A81B68">
                    <w:t>Iraq</w:t>
                  </w:r>
                </w:p>
              </w:tc>
              <w:tc>
                <w:tcPr>
                  <w:tcW w:w="1176" w:type="dxa"/>
                  <w:vAlign w:val="bottom"/>
                </w:tcPr>
                <w:p w14:paraId="14547BA7" w14:textId="77777777" w:rsidR="00EE702F" w:rsidRPr="005C01BB" w:rsidRDefault="00EE702F" w:rsidP="00EE702F">
                  <w:r w:rsidRPr="00A81B68">
                    <w:t>42.4</w:t>
                  </w:r>
                </w:p>
              </w:tc>
            </w:tr>
            <w:tr w:rsidR="00EE702F" w:rsidRPr="005C01BB" w14:paraId="412FBCC1" w14:textId="77777777" w:rsidTr="003F1A1F">
              <w:trPr>
                <w:trHeight w:val="255"/>
              </w:trPr>
              <w:tc>
                <w:tcPr>
                  <w:tcW w:w="1516" w:type="dxa"/>
                  <w:tcBorders>
                    <w:top w:val="nil"/>
                    <w:left w:val="nil"/>
                    <w:bottom w:val="nil"/>
                    <w:right w:val="nil"/>
                  </w:tcBorders>
                  <w:shd w:val="clear" w:color="auto" w:fill="auto"/>
                  <w:noWrap/>
                  <w:vAlign w:val="bottom"/>
                </w:tcPr>
                <w:p w14:paraId="2FB3D201" w14:textId="77777777" w:rsidR="00EE702F" w:rsidRPr="00A824BF" w:rsidRDefault="00EE702F" w:rsidP="00EE702F">
                  <w:r w:rsidRPr="00A81B68">
                    <w:t>Armenia</w:t>
                  </w:r>
                </w:p>
              </w:tc>
              <w:tc>
                <w:tcPr>
                  <w:tcW w:w="1176" w:type="dxa"/>
                  <w:vAlign w:val="bottom"/>
                </w:tcPr>
                <w:p w14:paraId="208C4B41" w14:textId="77777777" w:rsidR="00EE702F" w:rsidRPr="005C01BB" w:rsidRDefault="00EE702F" w:rsidP="00EE702F">
                  <w:r w:rsidRPr="00A81B68">
                    <w:t>42.4</w:t>
                  </w:r>
                </w:p>
              </w:tc>
            </w:tr>
            <w:tr w:rsidR="00EE702F" w:rsidRPr="005C01BB" w14:paraId="42039651" w14:textId="77777777" w:rsidTr="003F1A1F">
              <w:trPr>
                <w:trHeight w:val="255"/>
              </w:trPr>
              <w:tc>
                <w:tcPr>
                  <w:tcW w:w="1516" w:type="dxa"/>
                  <w:tcBorders>
                    <w:top w:val="nil"/>
                    <w:left w:val="nil"/>
                    <w:bottom w:val="nil"/>
                    <w:right w:val="nil"/>
                  </w:tcBorders>
                  <w:shd w:val="clear" w:color="auto" w:fill="auto"/>
                  <w:noWrap/>
                  <w:vAlign w:val="bottom"/>
                </w:tcPr>
                <w:p w14:paraId="5F68FE2B" w14:textId="77777777" w:rsidR="00EE702F" w:rsidRPr="00A824BF" w:rsidRDefault="00EE702F" w:rsidP="00EE702F">
                  <w:r w:rsidRPr="00A81B68">
                    <w:t>Bahrain</w:t>
                  </w:r>
                </w:p>
              </w:tc>
              <w:tc>
                <w:tcPr>
                  <w:tcW w:w="1176" w:type="dxa"/>
                  <w:vAlign w:val="bottom"/>
                </w:tcPr>
                <w:p w14:paraId="59EBB174" w14:textId="77777777" w:rsidR="00EE702F" w:rsidRPr="005C01BB" w:rsidRDefault="00EE702F" w:rsidP="00EE702F">
                  <w:r w:rsidRPr="00A81B68">
                    <w:t>40.4</w:t>
                  </w:r>
                </w:p>
              </w:tc>
            </w:tr>
            <w:tr w:rsidR="00EE702F" w:rsidRPr="005C01BB" w14:paraId="5933C498" w14:textId="77777777" w:rsidTr="003F1A1F">
              <w:trPr>
                <w:trHeight w:val="255"/>
              </w:trPr>
              <w:tc>
                <w:tcPr>
                  <w:tcW w:w="1516" w:type="dxa"/>
                  <w:tcBorders>
                    <w:top w:val="nil"/>
                    <w:left w:val="nil"/>
                    <w:bottom w:val="nil"/>
                    <w:right w:val="nil"/>
                  </w:tcBorders>
                  <w:shd w:val="clear" w:color="auto" w:fill="auto"/>
                  <w:noWrap/>
                  <w:vAlign w:val="bottom"/>
                  <w:hideMark/>
                </w:tcPr>
                <w:p w14:paraId="1EAA7FD6" w14:textId="77777777" w:rsidR="00EE702F" w:rsidRPr="00A824BF" w:rsidRDefault="00EE702F" w:rsidP="00EE702F">
                  <w:r w:rsidRPr="00A81B68">
                    <w:t>Cambodia</w:t>
                  </w:r>
                </w:p>
              </w:tc>
              <w:tc>
                <w:tcPr>
                  <w:tcW w:w="1176" w:type="dxa"/>
                  <w:vAlign w:val="bottom"/>
                </w:tcPr>
                <w:p w14:paraId="0DF7097D" w14:textId="77777777" w:rsidR="00EE702F" w:rsidRPr="005C01BB" w:rsidRDefault="00EE702F" w:rsidP="00EE702F">
                  <w:r w:rsidRPr="00A81B68">
                    <w:t>39.5</w:t>
                  </w:r>
                </w:p>
              </w:tc>
            </w:tr>
          </w:tbl>
          <w:p w14:paraId="0D5A0C69" w14:textId="77777777" w:rsidR="00EE702F" w:rsidRPr="00A824BF" w:rsidRDefault="00EE702F" w:rsidP="00EE702F">
            <w:pPr>
              <w:tabs>
                <w:tab w:val="left" w:pos="1242"/>
              </w:tabs>
              <w:rPr>
                <w:lang w:val="es-US"/>
              </w:rPr>
            </w:pPr>
          </w:p>
        </w:tc>
        <w:tc>
          <w:tcPr>
            <w:tcW w:w="2430" w:type="dxa"/>
          </w:tcPr>
          <w:p w14:paraId="38BFB7E1" w14:textId="77777777" w:rsidR="00EE702F" w:rsidRPr="00A824BF" w:rsidRDefault="00EE702F" w:rsidP="00EE702F">
            <w:pPr>
              <w:tabs>
                <w:tab w:val="left" w:pos="1242"/>
              </w:tabs>
              <w:rPr>
                <w:color w:val="0070C0"/>
                <w:sz w:val="24"/>
                <w:szCs w:val="24"/>
                <w:lang w:val="es-US"/>
              </w:rPr>
            </w:pPr>
            <w:r w:rsidRPr="00A824BF">
              <w:rPr>
                <w:color w:val="0070C0"/>
                <w:sz w:val="24"/>
                <w:szCs w:val="24"/>
                <w:lang w:val="es-US"/>
              </w:rPr>
              <w:t>2014</w:t>
            </w:r>
          </w:p>
          <w:p w14:paraId="2DFDFA25" w14:textId="77777777" w:rsidR="00EE702F" w:rsidRPr="00A824BF" w:rsidRDefault="00EE702F" w:rsidP="00EE702F">
            <w:pPr>
              <w:tabs>
                <w:tab w:val="left" w:pos="1242"/>
              </w:tabs>
              <w:rPr>
                <w:lang w:val="es-US"/>
              </w:rPr>
            </w:pPr>
            <w:r w:rsidRPr="00A824BF">
              <w:rPr>
                <w:lang w:val="es-US"/>
              </w:rPr>
              <w:t>Kosovo</w:t>
            </w:r>
            <w:r w:rsidRPr="00A824BF">
              <w:rPr>
                <w:lang w:val="es-US"/>
              </w:rPr>
              <w:tab/>
              <w:t>59.7</w:t>
            </w:r>
          </w:p>
          <w:p w14:paraId="03723B41" w14:textId="77777777" w:rsidR="00EE702F" w:rsidRPr="00A824BF" w:rsidRDefault="00EE702F" w:rsidP="00EE702F">
            <w:pPr>
              <w:tabs>
                <w:tab w:val="left" w:pos="1242"/>
              </w:tabs>
              <w:rPr>
                <w:lang w:val="es-US"/>
              </w:rPr>
            </w:pPr>
            <w:proofErr w:type="spellStart"/>
            <w:r w:rsidRPr="00A824BF">
              <w:rPr>
                <w:lang w:val="es-US"/>
              </w:rPr>
              <w:t>Afghanistan</w:t>
            </w:r>
            <w:proofErr w:type="spellEnd"/>
            <w:r w:rsidRPr="00A824BF">
              <w:rPr>
                <w:lang w:val="es-US"/>
              </w:rPr>
              <w:tab/>
              <w:t>57.7</w:t>
            </w:r>
          </w:p>
          <w:p w14:paraId="5057EFF9" w14:textId="77777777" w:rsidR="00EE702F" w:rsidRPr="00A824BF" w:rsidRDefault="00EE702F" w:rsidP="00EE702F">
            <w:pPr>
              <w:tabs>
                <w:tab w:val="left" w:pos="1242"/>
              </w:tabs>
              <w:rPr>
                <w:lang w:val="es-US"/>
              </w:rPr>
            </w:pPr>
            <w:r w:rsidRPr="00A824BF">
              <w:rPr>
                <w:lang w:val="es-US"/>
              </w:rPr>
              <w:t>Somalia</w:t>
            </w:r>
            <w:r w:rsidRPr="00A824BF">
              <w:rPr>
                <w:lang w:val="es-US"/>
              </w:rPr>
              <w:tab/>
              <w:t>51.6</w:t>
            </w:r>
          </w:p>
          <w:p w14:paraId="589E089C" w14:textId="77777777" w:rsidR="00EE702F" w:rsidRPr="00A824BF" w:rsidRDefault="00EE702F" w:rsidP="00EE702F">
            <w:pPr>
              <w:tabs>
                <w:tab w:val="left" w:pos="1242"/>
              </w:tabs>
              <w:rPr>
                <w:lang w:val="es-US"/>
              </w:rPr>
            </w:pPr>
            <w:r w:rsidRPr="00A824BF">
              <w:rPr>
                <w:lang w:val="es-US"/>
              </w:rPr>
              <w:t>Albania</w:t>
            </w:r>
            <w:r w:rsidRPr="00A824BF">
              <w:rPr>
                <w:lang w:val="es-US"/>
              </w:rPr>
              <w:tab/>
              <w:t>49.0</w:t>
            </w:r>
          </w:p>
          <w:p w14:paraId="41BD2AC1" w14:textId="77777777" w:rsidR="00EE702F" w:rsidRPr="00A824BF" w:rsidRDefault="00EE702F" w:rsidP="00EE702F">
            <w:pPr>
              <w:tabs>
                <w:tab w:val="left" w:pos="1242"/>
              </w:tabs>
              <w:rPr>
                <w:lang w:val="es-US"/>
              </w:rPr>
            </w:pPr>
            <w:r w:rsidRPr="00A824BF">
              <w:rPr>
                <w:lang w:val="es-US"/>
              </w:rPr>
              <w:t>UAE***</w:t>
            </w:r>
            <w:r w:rsidRPr="00A824BF">
              <w:rPr>
                <w:lang w:val="es-US"/>
              </w:rPr>
              <w:tab/>
              <w:t>48.4</w:t>
            </w:r>
          </w:p>
          <w:p w14:paraId="111DFF0A" w14:textId="77777777" w:rsidR="00EE702F" w:rsidRPr="00A824BF" w:rsidRDefault="00EE702F" w:rsidP="00EE702F">
            <w:pPr>
              <w:tabs>
                <w:tab w:val="left" w:pos="1242"/>
              </w:tabs>
              <w:rPr>
                <w:lang w:val="es-US"/>
              </w:rPr>
            </w:pPr>
            <w:r w:rsidRPr="00A824BF">
              <w:rPr>
                <w:lang w:val="es-US"/>
              </w:rPr>
              <w:t>Kuwait</w:t>
            </w:r>
            <w:r w:rsidRPr="00A824BF">
              <w:rPr>
                <w:lang w:val="es-US"/>
              </w:rPr>
              <w:tab/>
              <w:t>38.9</w:t>
            </w:r>
          </w:p>
          <w:p w14:paraId="46CDDCB4" w14:textId="77777777" w:rsidR="00EE702F" w:rsidRPr="00A824BF" w:rsidRDefault="00EE702F" w:rsidP="00EE702F">
            <w:pPr>
              <w:tabs>
                <w:tab w:val="left" w:pos="1242"/>
              </w:tabs>
              <w:rPr>
                <w:lang w:val="es-US"/>
              </w:rPr>
            </w:pPr>
            <w:r w:rsidRPr="00A824BF">
              <w:rPr>
                <w:lang w:val="es-US"/>
              </w:rPr>
              <w:t>Armenia</w:t>
            </w:r>
            <w:r w:rsidRPr="00A824BF">
              <w:rPr>
                <w:lang w:val="es-US"/>
              </w:rPr>
              <w:tab/>
              <w:t>38.8</w:t>
            </w:r>
          </w:p>
          <w:p w14:paraId="6298B676" w14:textId="77777777" w:rsidR="00EE702F" w:rsidRPr="00A824BF" w:rsidRDefault="00EE702F" w:rsidP="00EE702F">
            <w:pPr>
              <w:tabs>
                <w:tab w:val="left" w:pos="1242"/>
              </w:tabs>
              <w:rPr>
                <w:lang w:val="es-US"/>
              </w:rPr>
            </w:pPr>
            <w:r w:rsidRPr="00A824BF">
              <w:rPr>
                <w:lang w:val="es-US"/>
              </w:rPr>
              <w:t>Qatar</w:t>
            </w:r>
            <w:r w:rsidRPr="00A824BF">
              <w:rPr>
                <w:lang w:val="es-US"/>
              </w:rPr>
              <w:tab/>
              <w:t>38.1</w:t>
            </w:r>
          </w:p>
          <w:p w14:paraId="179CBB3D" w14:textId="77777777" w:rsidR="00EE702F" w:rsidRPr="00A824BF" w:rsidRDefault="00EE702F" w:rsidP="00EE702F">
            <w:pPr>
              <w:tabs>
                <w:tab w:val="left" w:pos="1242"/>
              </w:tabs>
              <w:rPr>
                <w:lang w:val="es-US"/>
              </w:rPr>
            </w:pPr>
            <w:r w:rsidRPr="00A824BF">
              <w:rPr>
                <w:lang w:val="es-US"/>
              </w:rPr>
              <w:t>Liberia</w:t>
            </w:r>
            <w:r w:rsidRPr="00A824BF">
              <w:rPr>
                <w:lang w:val="es-US"/>
              </w:rPr>
              <w:tab/>
              <w:t>36.3</w:t>
            </w:r>
          </w:p>
          <w:p w14:paraId="72C7DBFD" w14:textId="77777777" w:rsidR="00EE702F" w:rsidRPr="00A824BF" w:rsidRDefault="00EE702F" w:rsidP="00EE702F">
            <w:pPr>
              <w:tabs>
                <w:tab w:val="left" w:pos="1242"/>
              </w:tabs>
              <w:rPr>
                <w:lang w:val="es-US"/>
              </w:rPr>
            </w:pPr>
            <w:r w:rsidRPr="00A824BF">
              <w:rPr>
                <w:lang w:val="es-US"/>
              </w:rPr>
              <w:t>Iraq</w:t>
            </w:r>
            <w:r w:rsidRPr="00A824BF">
              <w:rPr>
                <w:lang w:val="es-US"/>
              </w:rPr>
              <w:tab/>
              <w:t>35.5</w:t>
            </w:r>
          </w:p>
          <w:p w14:paraId="28C13A69" w14:textId="2E5F0FAD" w:rsidR="00EE702F" w:rsidRPr="00D76583" w:rsidRDefault="00EE702F" w:rsidP="00EE702F">
            <w:pPr>
              <w:tabs>
                <w:tab w:val="left" w:pos="1242"/>
              </w:tabs>
            </w:pPr>
          </w:p>
        </w:tc>
        <w:tc>
          <w:tcPr>
            <w:tcW w:w="2362" w:type="dxa"/>
          </w:tcPr>
          <w:p w14:paraId="0A499ABC" w14:textId="77777777" w:rsidR="00EE702F" w:rsidRPr="00A824BF" w:rsidRDefault="00EE702F" w:rsidP="00EE702F">
            <w:pPr>
              <w:tabs>
                <w:tab w:val="left" w:pos="1242"/>
              </w:tabs>
              <w:rPr>
                <w:color w:val="0070C0"/>
                <w:sz w:val="24"/>
                <w:szCs w:val="24"/>
                <w:lang w:val="es-US"/>
              </w:rPr>
            </w:pPr>
            <w:r w:rsidRPr="00A824BF">
              <w:rPr>
                <w:color w:val="0070C0"/>
                <w:sz w:val="24"/>
                <w:szCs w:val="24"/>
                <w:lang w:val="es-US"/>
              </w:rPr>
              <w:t>2013</w:t>
            </w:r>
          </w:p>
          <w:p w14:paraId="44C1E7CD" w14:textId="77777777" w:rsidR="00EE702F" w:rsidRPr="00A824BF" w:rsidRDefault="00EE702F" w:rsidP="00EE702F">
            <w:pPr>
              <w:tabs>
                <w:tab w:val="left" w:pos="1242"/>
              </w:tabs>
              <w:rPr>
                <w:lang w:val="es-US"/>
              </w:rPr>
            </w:pPr>
            <w:r w:rsidRPr="00A824BF">
              <w:rPr>
                <w:lang w:val="es-US"/>
              </w:rPr>
              <w:t>Kosovo</w:t>
            </w:r>
            <w:r w:rsidRPr="00A824BF">
              <w:rPr>
                <w:lang w:val="es-US"/>
              </w:rPr>
              <w:tab/>
              <w:t>59.7</w:t>
            </w:r>
          </w:p>
          <w:p w14:paraId="5DE68494" w14:textId="77777777" w:rsidR="00EE702F" w:rsidRPr="00A824BF" w:rsidRDefault="00EE702F" w:rsidP="00EE702F">
            <w:pPr>
              <w:tabs>
                <w:tab w:val="left" w:pos="1242"/>
              </w:tabs>
              <w:rPr>
                <w:lang w:val="es-US"/>
              </w:rPr>
            </w:pPr>
            <w:proofErr w:type="spellStart"/>
            <w:r w:rsidRPr="00A824BF">
              <w:rPr>
                <w:lang w:val="es-US"/>
              </w:rPr>
              <w:t>Afghanistan</w:t>
            </w:r>
            <w:proofErr w:type="spellEnd"/>
            <w:r w:rsidRPr="00A824BF">
              <w:rPr>
                <w:lang w:val="es-US"/>
              </w:rPr>
              <w:tab/>
              <w:t>57.7</w:t>
            </w:r>
          </w:p>
          <w:p w14:paraId="6F790B30" w14:textId="77777777" w:rsidR="00EE702F" w:rsidRPr="00A824BF" w:rsidRDefault="00EE702F" w:rsidP="00EE702F">
            <w:pPr>
              <w:tabs>
                <w:tab w:val="left" w:pos="1242"/>
              </w:tabs>
              <w:rPr>
                <w:lang w:val="es-US"/>
              </w:rPr>
            </w:pPr>
            <w:r w:rsidRPr="00A824BF">
              <w:rPr>
                <w:lang w:val="es-US"/>
              </w:rPr>
              <w:t>Somalia</w:t>
            </w:r>
            <w:r w:rsidRPr="00A824BF">
              <w:rPr>
                <w:lang w:val="es-US"/>
              </w:rPr>
              <w:tab/>
              <w:t>51.6</w:t>
            </w:r>
          </w:p>
          <w:p w14:paraId="11AF2015" w14:textId="77777777" w:rsidR="00EE702F" w:rsidRPr="00A824BF" w:rsidRDefault="00EE702F" w:rsidP="00EE702F">
            <w:pPr>
              <w:tabs>
                <w:tab w:val="left" w:pos="1242"/>
              </w:tabs>
              <w:rPr>
                <w:lang w:val="es-US"/>
              </w:rPr>
            </w:pPr>
            <w:r w:rsidRPr="00A824BF">
              <w:rPr>
                <w:lang w:val="es-US"/>
              </w:rPr>
              <w:t>Albania</w:t>
            </w:r>
            <w:r w:rsidRPr="00A824BF">
              <w:rPr>
                <w:lang w:val="es-US"/>
              </w:rPr>
              <w:tab/>
              <w:t>49.0</w:t>
            </w:r>
          </w:p>
          <w:p w14:paraId="066E91FC" w14:textId="77777777" w:rsidR="00EE702F" w:rsidRPr="00A824BF" w:rsidRDefault="00EE702F" w:rsidP="00EE702F">
            <w:pPr>
              <w:tabs>
                <w:tab w:val="left" w:pos="1242"/>
              </w:tabs>
              <w:rPr>
                <w:lang w:val="es-US"/>
              </w:rPr>
            </w:pPr>
            <w:r w:rsidRPr="00A824BF">
              <w:rPr>
                <w:lang w:val="es-US"/>
              </w:rPr>
              <w:t>UAE***</w:t>
            </w:r>
            <w:r w:rsidRPr="00A824BF">
              <w:rPr>
                <w:lang w:val="es-US"/>
              </w:rPr>
              <w:tab/>
              <w:t>48.4</w:t>
            </w:r>
          </w:p>
          <w:p w14:paraId="5AE3278B" w14:textId="77777777" w:rsidR="00EE702F" w:rsidRDefault="00EE702F" w:rsidP="00EE702F">
            <w:pPr>
              <w:tabs>
                <w:tab w:val="left" w:pos="1242"/>
              </w:tabs>
            </w:pPr>
            <w:r>
              <w:t>Kuwait</w:t>
            </w:r>
            <w:r>
              <w:tab/>
              <w:t>45.3</w:t>
            </w:r>
          </w:p>
          <w:p w14:paraId="5770E5C6" w14:textId="77777777" w:rsidR="00EE702F" w:rsidRDefault="00EE702F" w:rsidP="00EE702F">
            <w:pPr>
              <w:tabs>
                <w:tab w:val="left" w:pos="1242"/>
              </w:tabs>
            </w:pPr>
            <w:r>
              <w:t>Armenia</w:t>
            </w:r>
            <w:r>
              <w:tab/>
              <w:t>38.8</w:t>
            </w:r>
          </w:p>
          <w:p w14:paraId="212BB473" w14:textId="77777777" w:rsidR="00EE702F" w:rsidRDefault="00EE702F" w:rsidP="00EE702F">
            <w:pPr>
              <w:tabs>
                <w:tab w:val="left" w:pos="1242"/>
              </w:tabs>
            </w:pPr>
            <w:r>
              <w:t>Liberia</w:t>
            </w:r>
            <w:r>
              <w:tab/>
              <w:t>36.3</w:t>
            </w:r>
          </w:p>
          <w:p w14:paraId="24B65940" w14:textId="77777777" w:rsidR="00EE702F" w:rsidRDefault="00EE702F" w:rsidP="00EE702F">
            <w:pPr>
              <w:tabs>
                <w:tab w:val="left" w:pos="1242"/>
              </w:tabs>
            </w:pPr>
            <w:r>
              <w:t>Iraq</w:t>
            </w:r>
            <w:r>
              <w:tab/>
              <w:t>35.5</w:t>
            </w:r>
          </w:p>
          <w:p w14:paraId="4A24967C" w14:textId="6E90E4D4" w:rsidR="00EE702F" w:rsidRPr="00D76583" w:rsidRDefault="00EE702F" w:rsidP="00EE702F">
            <w:pPr>
              <w:tabs>
                <w:tab w:val="left" w:pos="1242"/>
              </w:tabs>
              <w:rPr>
                <w:color w:val="808080"/>
              </w:rPr>
            </w:pPr>
            <w:r>
              <w:t>Syria*</w:t>
            </w:r>
            <w:r>
              <w:tab/>
              <w:t>33.4</w:t>
            </w:r>
          </w:p>
        </w:tc>
      </w:tr>
    </w:tbl>
    <w:p w14:paraId="42741D00" w14:textId="77777777" w:rsidR="009E6D54" w:rsidRPr="00987D5F" w:rsidRDefault="009E6D54" w:rsidP="009E6D54">
      <w:pPr>
        <w:tabs>
          <w:tab w:val="center" w:pos="4860"/>
        </w:tabs>
        <w:contextualSpacing/>
      </w:pPr>
      <w:r w:rsidRPr="00987D5F">
        <w:t>* Syria results reflect telephone households only; survey conducted in March, 2010.</w:t>
      </w:r>
    </w:p>
    <w:p w14:paraId="7B89636F" w14:textId="310957F8" w:rsidR="007D2E65" w:rsidRPr="00987D5F" w:rsidRDefault="007D2E65" w:rsidP="007D2E65">
      <w:pPr>
        <w:contextualSpacing/>
      </w:pPr>
      <w:r w:rsidRPr="00987D5F">
        <w:t>** Somalia results represent Somaliland and Puntland</w:t>
      </w:r>
      <w:r w:rsidR="00A523F6">
        <w:t xml:space="preserve"> only</w:t>
      </w:r>
      <w:r w:rsidRPr="00987D5F">
        <w:t xml:space="preserve"> for 2012.</w:t>
      </w:r>
      <w:r w:rsidR="003F0FFB" w:rsidRPr="00987D5F">
        <w:t xml:space="preserve"> The first nationally representative survey on Somalia was done in 2013</w:t>
      </w:r>
      <w:r w:rsidR="006155A3" w:rsidRPr="00987D5F">
        <w:t>; hence the results are not directly comparable with previous survey results.</w:t>
      </w:r>
      <w:r w:rsidR="003F0FFB" w:rsidRPr="00987D5F">
        <w:t xml:space="preserve"> </w:t>
      </w:r>
    </w:p>
    <w:p w14:paraId="60B8A2BE" w14:textId="282B0ACC" w:rsidR="007D2E65" w:rsidRPr="006D0DB2" w:rsidRDefault="007D2E65" w:rsidP="007D2E65">
      <w:pPr>
        <w:contextualSpacing/>
        <w:rPr>
          <w:color w:val="000000" w:themeColor="text1"/>
        </w:rPr>
      </w:pPr>
      <w:r w:rsidRPr="006D0DB2">
        <w:rPr>
          <w:color w:val="000000" w:themeColor="text1"/>
        </w:rPr>
        <w:t xml:space="preserve">*** </w:t>
      </w:r>
      <w:r w:rsidR="00984417" w:rsidRPr="006D0DB2">
        <w:rPr>
          <w:bCs/>
          <w:color w:val="000000" w:themeColor="text1"/>
        </w:rPr>
        <w:t>UAE results among Arabs and Arab expats only in three Emirates</w:t>
      </w:r>
      <w:r w:rsidRPr="006D0DB2">
        <w:rPr>
          <w:color w:val="000000" w:themeColor="text1"/>
        </w:rPr>
        <w:t>.</w:t>
      </w:r>
    </w:p>
    <w:p w14:paraId="264831F6" w14:textId="77777777" w:rsidR="007D2E65" w:rsidRDefault="007D2E65" w:rsidP="00987D5F">
      <w:pPr>
        <w:contextualSpacing/>
      </w:pPr>
    </w:p>
    <w:p w14:paraId="42360FF5" w14:textId="77777777" w:rsidR="007D2E65" w:rsidRPr="00325849" w:rsidRDefault="007D2E65" w:rsidP="007D2E65">
      <w:pPr>
        <w:tabs>
          <w:tab w:val="center" w:pos="4860"/>
        </w:tabs>
        <w:contextualSpacing/>
      </w:pPr>
      <w:r w:rsidRPr="00325849">
        <w:rPr>
          <w:b/>
          <w:sz w:val="24"/>
          <w:szCs w:val="24"/>
        </w:rPr>
        <w:t>The audience estimate includes research</w:t>
      </w:r>
    </w:p>
    <w:p w14:paraId="2F0F11B5" w14:textId="4E80A4C7" w:rsidR="007D2E65" w:rsidRPr="00325849" w:rsidRDefault="007D2E65" w:rsidP="008D1466">
      <w:pPr>
        <w:numPr>
          <w:ilvl w:val="0"/>
          <w:numId w:val="1"/>
        </w:numPr>
        <w:spacing w:after="120"/>
        <w:contextualSpacing/>
        <w:rPr>
          <w:sz w:val="24"/>
          <w:szCs w:val="24"/>
        </w:rPr>
      </w:pPr>
      <w:r w:rsidRPr="00325849">
        <w:rPr>
          <w:sz w:val="24"/>
          <w:szCs w:val="24"/>
        </w:rPr>
        <w:t xml:space="preserve">conducted within the past five years </w:t>
      </w:r>
      <w:r w:rsidR="008D1466" w:rsidRPr="00325849">
        <w:rPr>
          <w:sz w:val="24"/>
          <w:szCs w:val="24"/>
        </w:rPr>
        <w:t>(</w:t>
      </w:r>
      <w:r w:rsidR="00276883">
        <w:rPr>
          <w:sz w:val="24"/>
          <w:szCs w:val="24"/>
        </w:rPr>
        <w:t>more than</w:t>
      </w:r>
      <w:r w:rsidR="008D1466" w:rsidRPr="00325849">
        <w:rPr>
          <w:sz w:val="24"/>
          <w:szCs w:val="24"/>
        </w:rPr>
        <w:t xml:space="preserve"> </w:t>
      </w:r>
      <w:r w:rsidR="00B70243">
        <w:rPr>
          <w:sz w:val="24"/>
          <w:szCs w:val="24"/>
        </w:rPr>
        <w:t>90</w:t>
      </w:r>
      <w:r w:rsidR="008D1466" w:rsidRPr="00325849">
        <w:rPr>
          <w:sz w:val="24"/>
          <w:szCs w:val="24"/>
        </w:rPr>
        <w:t>% of these surveys were conducted with the previous two years);</w:t>
      </w:r>
    </w:p>
    <w:p w14:paraId="70270F36" w14:textId="77777777" w:rsidR="007D2E65" w:rsidRPr="00325849" w:rsidRDefault="007D2E65" w:rsidP="007D2E65">
      <w:pPr>
        <w:numPr>
          <w:ilvl w:val="0"/>
          <w:numId w:val="1"/>
        </w:numPr>
        <w:spacing w:after="120"/>
        <w:contextualSpacing/>
        <w:rPr>
          <w:sz w:val="24"/>
          <w:szCs w:val="24"/>
        </w:rPr>
      </w:pPr>
      <w:r w:rsidRPr="00325849">
        <w:rPr>
          <w:sz w:val="24"/>
          <w:szCs w:val="24"/>
        </w:rPr>
        <w:t xml:space="preserve">in more than </w:t>
      </w:r>
      <w:r w:rsidR="00276883">
        <w:rPr>
          <w:sz w:val="24"/>
          <w:szCs w:val="24"/>
        </w:rPr>
        <w:t>100</w:t>
      </w:r>
      <w:r w:rsidRPr="00325849">
        <w:rPr>
          <w:sz w:val="24"/>
          <w:szCs w:val="24"/>
        </w:rPr>
        <w:t xml:space="preserve"> countries and territories</w:t>
      </w:r>
      <w:r w:rsidR="008D1466" w:rsidRPr="00325849">
        <w:rPr>
          <w:sz w:val="24"/>
          <w:szCs w:val="24"/>
        </w:rPr>
        <w:t>;</w:t>
      </w:r>
      <w:r w:rsidRPr="00325849">
        <w:rPr>
          <w:sz w:val="24"/>
          <w:szCs w:val="24"/>
        </w:rPr>
        <w:t xml:space="preserve"> and</w:t>
      </w:r>
    </w:p>
    <w:p w14:paraId="2A642F41" w14:textId="1E3D5CF9" w:rsidR="004E2E47" w:rsidRDefault="007D2E65" w:rsidP="007D2E65">
      <w:pPr>
        <w:numPr>
          <w:ilvl w:val="0"/>
          <w:numId w:val="1"/>
        </w:numPr>
        <w:spacing w:after="120"/>
        <w:contextualSpacing/>
        <w:rPr>
          <w:sz w:val="24"/>
          <w:szCs w:val="24"/>
        </w:rPr>
      </w:pPr>
      <w:proofErr w:type="gramStart"/>
      <w:r w:rsidRPr="00987D5F">
        <w:rPr>
          <w:sz w:val="24"/>
          <w:szCs w:val="24"/>
        </w:rPr>
        <w:t>represent</w:t>
      </w:r>
      <w:r w:rsidR="009E6D54">
        <w:rPr>
          <w:sz w:val="24"/>
          <w:szCs w:val="24"/>
        </w:rPr>
        <w:t>s</w:t>
      </w:r>
      <w:proofErr w:type="gramEnd"/>
      <w:r w:rsidR="000524FA">
        <w:rPr>
          <w:sz w:val="24"/>
          <w:szCs w:val="24"/>
        </w:rPr>
        <w:t xml:space="preserve"> </w:t>
      </w:r>
      <w:r w:rsidR="00774D46">
        <w:rPr>
          <w:sz w:val="24"/>
          <w:szCs w:val="24"/>
        </w:rPr>
        <w:t>3</w:t>
      </w:r>
      <w:r w:rsidR="005E7933">
        <w:rPr>
          <w:sz w:val="24"/>
          <w:szCs w:val="24"/>
        </w:rPr>
        <w:t>.1</w:t>
      </w:r>
      <w:r w:rsidR="00CF7FF3" w:rsidRPr="00987D5F">
        <w:rPr>
          <w:sz w:val="24"/>
          <w:szCs w:val="24"/>
        </w:rPr>
        <w:t xml:space="preserve"> </w:t>
      </w:r>
      <w:r w:rsidRPr="00987D5F">
        <w:rPr>
          <w:sz w:val="24"/>
          <w:szCs w:val="24"/>
        </w:rPr>
        <w:t>billion people in markets around the globe.</w:t>
      </w:r>
    </w:p>
    <w:p w14:paraId="4943993D" w14:textId="77777777" w:rsidR="00C47686" w:rsidRDefault="00C47686" w:rsidP="007462B7">
      <w:pPr>
        <w:tabs>
          <w:tab w:val="center" w:pos="4860"/>
        </w:tabs>
        <w:rPr>
          <w:sz w:val="24"/>
          <w:szCs w:val="24"/>
        </w:rPr>
      </w:pPr>
    </w:p>
    <w:p w14:paraId="257F8F3E" w14:textId="31FA80F8" w:rsidR="007D2E65" w:rsidRPr="00987D5F" w:rsidRDefault="007462B7" w:rsidP="007462B7">
      <w:pPr>
        <w:tabs>
          <w:tab w:val="center" w:pos="4860"/>
        </w:tabs>
        <w:rPr>
          <w:sz w:val="24"/>
          <w:szCs w:val="24"/>
        </w:rPr>
      </w:pPr>
      <w:r w:rsidRPr="007462B7">
        <w:rPr>
          <w:sz w:val="24"/>
          <w:szCs w:val="24"/>
        </w:rPr>
        <w:t>The audience estimate excludes audiences in</w:t>
      </w:r>
      <w:r w:rsidRPr="007462B7">
        <w:rPr>
          <w:rFonts w:eastAsia="Arial Unicode MS"/>
          <w:sz w:val="24"/>
          <w:szCs w:val="24"/>
        </w:rPr>
        <w:t xml:space="preserve"> North Korea, Tibet, </w:t>
      </w:r>
      <w:r w:rsidRPr="007462B7">
        <w:rPr>
          <w:color w:val="000000"/>
          <w:sz w:val="24"/>
          <w:szCs w:val="24"/>
        </w:rPr>
        <w:t>Xinjiang Uyghur Autonomous Region,</w:t>
      </w:r>
      <w:r w:rsidRPr="007462B7">
        <w:rPr>
          <w:rFonts w:eastAsia="Arial Unicode MS"/>
          <w:sz w:val="24"/>
          <w:szCs w:val="24"/>
        </w:rPr>
        <w:t xml:space="preserve"> Cuba, Oman, and Turkmenistan, where BBG is </w:t>
      </w:r>
      <w:r w:rsidR="00A22ABD">
        <w:rPr>
          <w:rFonts w:eastAsia="Arial Unicode MS"/>
          <w:sz w:val="24"/>
          <w:szCs w:val="24"/>
        </w:rPr>
        <w:t xml:space="preserve">currently </w:t>
      </w:r>
      <w:r w:rsidRPr="007462B7">
        <w:rPr>
          <w:rFonts w:eastAsia="Arial Unicode MS"/>
          <w:sz w:val="24"/>
          <w:szCs w:val="24"/>
        </w:rPr>
        <w:t>unable to conduct audience surveys.</w:t>
      </w:r>
      <w:r w:rsidRPr="007462B7">
        <w:rPr>
          <w:sz w:val="24"/>
          <w:szCs w:val="24"/>
        </w:rPr>
        <w:t xml:space="preserve"> </w:t>
      </w:r>
      <w:r w:rsidR="00A22ABD">
        <w:rPr>
          <w:sz w:val="24"/>
          <w:szCs w:val="24"/>
        </w:rPr>
        <w:t xml:space="preserve">The BBG is planning a survey in Cuba in </w:t>
      </w:r>
      <w:r w:rsidR="00EE702F">
        <w:rPr>
          <w:sz w:val="24"/>
          <w:szCs w:val="24"/>
        </w:rPr>
        <w:t>FY17</w:t>
      </w:r>
      <w:r w:rsidR="00A22ABD">
        <w:rPr>
          <w:sz w:val="24"/>
          <w:szCs w:val="24"/>
        </w:rPr>
        <w:t>.</w:t>
      </w:r>
    </w:p>
    <w:p w14:paraId="29A7047B" w14:textId="24A53644" w:rsidR="00861865" w:rsidRPr="00C47686" w:rsidRDefault="00623A5F" w:rsidP="007D2E65">
      <w:pPr>
        <w:spacing w:before="100" w:beforeAutospacing="1" w:after="100" w:afterAutospacing="1"/>
        <w:rPr>
          <w:i/>
          <w:iCs/>
        </w:rPr>
      </w:pPr>
      <w:r w:rsidRPr="00C47686">
        <w:rPr>
          <w:i/>
          <w:iCs/>
        </w:rPr>
        <w:t xml:space="preserve">The Broadcasting Board of Governors is an independent federal agency, supervising all U.S. government-supported, civilian international broadcasting, whose mission is </w:t>
      </w:r>
      <w:r w:rsidR="00D654FA">
        <w:rPr>
          <w:i/>
          <w:iCs/>
        </w:rPr>
        <w:t xml:space="preserve">to </w:t>
      </w:r>
      <w:r w:rsidRPr="00C47686">
        <w:rPr>
          <w:i/>
          <w:iCs/>
        </w:rPr>
        <w:t>inform, engage, and connect people around the world in support of</w:t>
      </w:r>
      <w:r w:rsidR="00544A6B" w:rsidRPr="00C47686">
        <w:rPr>
          <w:i/>
          <w:iCs/>
        </w:rPr>
        <w:t xml:space="preserve"> freedom and democracy. BBG networks have an</w:t>
      </w:r>
      <w:r w:rsidR="00993292" w:rsidRPr="00C47686">
        <w:rPr>
          <w:i/>
          <w:iCs/>
        </w:rPr>
        <w:t xml:space="preserve"> audience of </w:t>
      </w:r>
      <w:r w:rsidR="00D654FA">
        <w:rPr>
          <w:i/>
          <w:iCs/>
        </w:rPr>
        <w:t>278</w:t>
      </w:r>
      <w:r w:rsidR="00A22ABD" w:rsidRPr="00C47686">
        <w:rPr>
          <w:i/>
          <w:iCs/>
        </w:rPr>
        <w:t xml:space="preserve"> </w:t>
      </w:r>
      <w:r w:rsidR="00993292" w:rsidRPr="00C47686">
        <w:rPr>
          <w:i/>
          <w:iCs/>
        </w:rPr>
        <w:t>m</w:t>
      </w:r>
      <w:r w:rsidRPr="00C47686">
        <w:rPr>
          <w:i/>
          <w:iCs/>
        </w:rPr>
        <w:t>illion in</w:t>
      </w:r>
      <w:r w:rsidR="00557092" w:rsidRPr="00C47686">
        <w:rPr>
          <w:i/>
          <w:iCs/>
        </w:rPr>
        <w:t xml:space="preserve"> more than</w:t>
      </w:r>
      <w:r w:rsidRPr="00C47686">
        <w:rPr>
          <w:i/>
          <w:iCs/>
        </w:rPr>
        <w:t xml:space="preserve"> 100 countries. BBG networks include the Voice of America, Radio Free Europe/Radio Liberty, the Middle East Broadcasting Networks (</w:t>
      </w:r>
      <w:proofErr w:type="spellStart"/>
      <w:r w:rsidRPr="00C47686">
        <w:rPr>
          <w:i/>
          <w:iCs/>
        </w:rPr>
        <w:t>Alhurra</w:t>
      </w:r>
      <w:proofErr w:type="spellEnd"/>
      <w:r w:rsidRPr="00C47686">
        <w:rPr>
          <w:i/>
          <w:iCs/>
        </w:rPr>
        <w:t xml:space="preserve"> TV and Radio </w:t>
      </w:r>
      <w:proofErr w:type="spellStart"/>
      <w:r w:rsidRPr="00C47686">
        <w:rPr>
          <w:i/>
          <w:iCs/>
        </w:rPr>
        <w:t>Sawa</w:t>
      </w:r>
      <w:proofErr w:type="spellEnd"/>
      <w:r w:rsidRPr="00C47686">
        <w:rPr>
          <w:i/>
          <w:iCs/>
        </w:rPr>
        <w:t>), Radio Free Asia, and the Office of Cuba Broadcasting (Radio and TV Marti).</w:t>
      </w:r>
    </w:p>
    <w:sectPr w:rsidR="00861865" w:rsidRPr="00C47686" w:rsidSect="00C47686">
      <w:footerReference w:type="even" r:id="rId8"/>
      <w:footerReference w:type="default" r:id="rId9"/>
      <w:headerReference w:type="first" r:id="rId10"/>
      <w:footerReference w:type="first" r:id="rId11"/>
      <w:pgSz w:w="12240" w:h="15840" w:code="1"/>
      <w:pgMar w:top="1440"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EA3D" w14:textId="77777777" w:rsidR="007C1CF0" w:rsidRDefault="007C1CF0">
      <w:r>
        <w:separator/>
      </w:r>
    </w:p>
  </w:endnote>
  <w:endnote w:type="continuationSeparator" w:id="0">
    <w:p w14:paraId="75A1FC33" w14:textId="77777777" w:rsidR="007C1CF0" w:rsidRDefault="007C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C962" w14:textId="77777777" w:rsidR="007D2E65" w:rsidRDefault="007D2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BF99D5" w14:textId="77777777" w:rsidR="007D2E65" w:rsidRDefault="007D2E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2AFFA" w14:textId="77777777" w:rsidR="007D2E65" w:rsidRDefault="007D2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B58">
      <w:rPr>
        <w:rStyle w:val="PageNumber"/>
        <w:noProof/>
      </w:rPr>
      <w:t>2</w:t>
    </w:r>
    <w:r>
      <w:rPr>
        <w:rStyle w:val="PageNumber"/>
      </w:rPr>
      <w:fldChar w:fldCharType="end"/>
    </w:r>
  </w:p>
  <w:p w14:paraId="29A5F618" w14:textId="1BD4E091" w:rsidR="007D2E65" w:rsidRDefault="007D2E6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1F85" w14:textId="0EFFF0BF" w:rsidR="007D2E65" w:rsidRDefault="00450114">
    <w:pPr>
      <w:pStyle w:val="Footer"/>
    </w:pPr>
    <w:r>
      <w:rPr>
        <w:noProof/>
      </w:rPr>
      <mc:AlternateContent>
        <mc:Choice Requires="wps">
          <w:drawing>
            <wp:anchor distT="0" distB="0" distL="114300" distR="114300" simplePos="0" relativeHeight="251663360" behindDoc="0" locked="0" layoutInCell="0" allowOverlap="1" wp14:anchorId="3F21B5C9" wp14:editId="0B47BE5C">
              <wp:simplePos x="0" y="0"/>
              <wp:positionH relativeFrom="column">
                <wp:posOffset>932180</wp:posOffset>
              </wp:positionH>
              <wp:positionV relativeFrom="page">
                <wp:posOffset>9689465</wp:posOffset>
              </wp:positionV>
              <wp:extent cx="4514850" cy="3657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0AC4B" w14:textId="77777777" w:rsidR="00450114" w:rsidRDefault="00450114" w:rsidP="00450114">
                          <w:pPr>
                            <w:jc w:val="center"/>
                          </w:pPr>
                          <w:r>
                            <w:rPr>
                              <w:rFonts w:ascii="Arial" w:hAnsi="Arial"/>
                            </w:rPr>
                            <w:t xml:space="preserve">330 Independence Avenue, SW </w:t>
                          </w:r>
                          <w:r>
                            <w:rPr>
                              <w:rFonts w:ascii="Arial" w:hAnsi="Arial"/>
                            </w:rPr>
                            <w:sym w:font="Symbol" w:char="F0B7"/>
                          </w:r>
                          <w:r>
                            <w:rPr>
                              <w:rFonts w:ascii="Arial" w:hAnsi="Arial"/>
                            </w:rPr>
                            <w:t xml:space="preserve"> Washington, D.C. 20237 </w:t>
                          </w:r>
                          <w:r>
                            <w:rPr>
                              <w:rFonts w:ascii="Arial" w:hAnsi="Arial"/>
                            </w:rPr>
                            <w:sym w:font="Symbol" w:char="F0B7"/>
                          </w:r>
                          <w:r>
                            <w:rPr>
                              <w:rFonts w:ascii="Arial" w:hAnsi="Arial"/>
                            </w:rPr>
                            <w:t xml:space="preserve"> www.bbg.gov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B5C9" id="_x0000_t202" coordsize="21600,21600" o:spt="202" path="m,l,21600r21600,l21600,xe">
              <v:stroke joinstyle="miter"/>
              <v:path gradientshapeok="t" o:connecttype="rect"/>
            </v:shapetype>
            <v:shape id="Text Box 4" o:spid="_x0000_s1026" type="#_x0000_t202" style="position:absolute;margin-left:73.4pt;margin-top:762.95pt;width:355.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" o:allowincell="f" stroked="f">
              <v:textbox>
                <w:txbxContent>
                  <w:p w14:paraId="52E0AC4B" w14:textId="77777777" w:rsidR="00450114" w:rsidRDefault="00450114" w:rsidP="00450114">
                    <w:pPr>
                      <w:jc w:val="center"/>
                    </w:pPr>
                    <w:r>
                      <w:rPr>
                        <w:rFonts w:ascii="Arial" w:hAnsi="Arial"/>
                      </w:rPr>
                      <w:t xml:space="preserve">330 Independence Avenue, SW </w:t>
                    </w:r>
                    <w:r>
                      <w:rPr>
                        <w:rFonts w:ascii="Arial" w:hAnsi="Arial"/>
                      </w:rPr>
                      <w:sym w:font="Symbol" w:char="F0B7"/>
                    </w:r>
                    <w:r>
                      <w:rPr>
                        <w:rFonts w:ascii="Arial" w:hAnsi="Arial"/>
                      </w:rPr>
                      <w:t xml:space="preserve"> Washington, D.C. 20237 </w:t>
                    </w:r>
                    <w:r>
                      <w:rPr>
                        <w:rFonts w:ascii="Arial" w:hAnsi="Arial"/>
                      </w:rPr>
                      <w:sym w:font="Symbol" w:char="F0B7"/>
                    </w:r>
                    <w:r>
                      <w:rPr>
                        <w:rFonts w:ascii="Arial" w:hAnsi="Arial"/>
                      </w:rPr>
                      <w:t xml:space="preserve"> www.bbg.gov</w:t>
                    </w:r>
                  </w:p>
                </w:txbxContent>
              </v:textbox>
              <w10:wrap anchory="page"/>
            </v:shape>
          </w:pict>
        </mc:Fallback>
      </mc:AlternateContent>
    </w:r>
    <w:r w:rsidR="007D2E65">
      <w:rPr>
        <w:noProof/>
      </w:rPr>
      <mc:AlternateContent>
        <mc:Choice Requires="wps">
          <w:drawing>
            <wp:anchor distT="0" distB="0" distL="114300" distR="114300" simplePos="0" relativeHeight="251654144" behindDoc="1" locked="1" layoutInCell="1" allowOverlap="1" wp14:anchorId="22C04411" wp14:editId="0BC399B8">
              <wp:simplePos x="0" y="0"/>
              <wp:positionH relativeFrom="column">
                <wp:posOffset>3654425</wp:posOffset>
              </wp:positionH>
              <wp:positionV relativeFrom="page">
                <wp:posOffset>637540</wp:posOffset>
              </wp:positionV>
              <wp:extent cx="1977390" cy="5715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77C73" w14:textId="5D69EE42" w:rsidR="007D2E65" w:rsidRDefault="007D2E65">
                          <w:pPr>
                            <w:jc w:val="right"/>
                            <w:rPr>
                              <w:rFonts w:ascii="Arial" w:hAnsi="Arial"/>
                            </w:rPr>
                          </w:pPr>
                          <w:r>
                            <w:rPr>
                              <w:rFonts w:ascii="Arial" w:hAnsi="Arial"/>
                            </w:rPr>
                            <w:t xml:space="preserve">Contact:  </w:t>
                          </w:r>
                          <w:r w:rsidR="00402B58">
                            <w:rPr>
                              <w:rFonts w:ascii="Arial" w:hAnsi="Arial"/>
                            </w:rPr>
                            <w:t>Nasserie Carew</w:t>
                          </w:r>
                        </w:p>
                        <w:p w14:paraId="3CBE2151" w14:textId="77777777" w:rsidR="007D2E65" w:rsidRDefault="007D2E65">
                          <w:pPr>
                            <w:jc w:val="right"/>
                            <w:rPr>
                              <w:rFonts w:ascii="Arial" w:hAnsi="Arial"/>
                            </w:rPr>
                          </w:pPr>
                          <w:r>
                            <w:rPr>
                              <w:rFonts w:ascii="Arial" w:hAnsi="Arial"/>
                            </w:rPr>
                            <w:tab/>
                            <w:t xml:space="preserve">   (202) 203-4400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04411" id="Text Box 1" o:spid="_x0000_s1027" type="#_x0000_t202" style="position:absolute;margin-left:287.75pt;margin-top:50.2pt;width:155.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" stroked="f">
              <v:textbox>
                <w:txbxContent>
                  <w:p w14:paraId="64877C73" w14:textId="5D69EE42" w:rsidR="007D2E65" w:rsidRDefault="007D2E65">
                    <w:pPr>
                      <w:jc w:val="right"/>
                      <w:rPr>
                        <w:rFonts w:ascii="Arial" w:hAnsi="Arial"/>
                      </w:rPr>
                    </w:pPr>
                    <w:r>
                      <w:rPr>
                        <w:rFonts w:ascii="Arial" w:hAnsi="Arial"/>
                      </w:rPr>
                      <w:t xml:space="preserve">Contact:  </w:t>
                    </w:r>
                    <w:r w:rsidR="00402B58">
                      <w:rPr>
                        <w:rFonts w:ascii="Arial" w:hAnsi="Arial"/>
                      </w:rPr>
                      <w:t>Nasserie Carew</w:t>
                    </w:r>
                  </w:p>
                  <w:p w14:paraId="3CBE2151" w14:textId="77777777" w:rsidR="007D2E65" w:rsidRDefault="007D2E65">
                    <w:pPr>
                      <w:jc w:val="right"/>
                      <w:rPr>
                        <w:rFonts w:ascii="Arial" w:hAnsi="Arial"/>
                      </w:rPr>
                    </w:pPr>
                    <w:r>
                      <w:rPr>
                        <w:rFonts w:ascii="Arial" w:hAnsi="Arial"/>
                      </w:rPr>
                      <w:tab/>
                      <w:t xml:space="preserve">   (202) 203-4400</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53593" w14:textId="77777777" w:rsidR="007C1CF0" w:rsidRDefault="007C1CF0">
      <w:r>
        <w:separator/>
      </w:r>
    </w:p>
  </w:footnote>
  <w:footnote w:type="continuationSeparator" w:id="0">
    <w:p w14:paraId="424D3E37" w14:textId="77777777" w:rsidR="007C1CF0" w:rsidRDefault="007C1CF0">
      <w:r>
        <w:continuationSeparator/>
      </w:r>
    </w:p>
  </w:footnote>
  <w:footnote w:id="1">
    <w:p w14:paraId="023A23A8" w14:textId="1B985374" w:rsidR="00EE702F" w:rsidRPr="00450114" w:rsidRDefault="00EE702F" w:rsidP="00450114">
      <w:pPr>
        <w:contextualSpacing/>
        <w:rPr>
          <w:b/>
        </w:rPr>
      </w:pPr>
      <w:r>
        <w:rPr>
          <w:rStyle w:val="FootnoteReference"/>
        </w:rPr>
        <w:footnoteRef/>
      </w:r>
      <w:r>
        <w:t xml:space="preserve"> Because of the historical limitations of reliable survey data in Cuba, it has not been possible to reliably measure weekly audience for OCB. BBG anticipates conducting a survey and reporting results in FY 201</w:t>
      </w:r>
      <w:r w:rsidR="00D654FA">
        <w:t>7</w:t>
      </w:r>
      <w:r>
        <w:t xml:space="preserve"> and will set future targets at that time.</w:t>
      </w:r>
    </w:p>
  </w:footnote>
  <w:footnote w:id="2">
    <w:p w14:paraId="0B76A1A0" w14:textId="25CCF902" w:rsidR="00EE702F" w:rsidRDefault="00EE702F">
      <w:pPr>
        <w:pStyle w:val="FootnoteText"/>
      </w:pPr>
      <w:r>
        <w:rPr>
          <w:rStyle w:val="FootnoteReference"/>
        </w:rPr>
        <w:footnoteRef/>
      </w:r>
      <w:r>
        <w:t xml:space="preserve"> RFA </w:t>
      </w:r>
      <w:r w:rsidRPr="00D76583">
        <w:t xml:space="preserve">cannot consistently measure audiences in </w:t>
      </w:r>
      <w:r>
        <w:t>some</w:t>
      </w:r>
      <w:r w:rsidRPr="00D76583">
        <w:t xml:space="preserve"> of its markets, where consumption of international media is discouraged or prohibited.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D2AC" w14:textId="77777777" w:rsidR="007D2E65" w:rsidRDefault="007D2E65">
    <w:pPr>
      <w:pStyle w:val="Header"/>
    </w:pPr>
  </w:p>
  <w:p w14:paraId="7BE6C7C7" w14:textId="19A445A4" w:rsidR="007D2E65" w:rsidRDefault="000277A1">
    <w:pPr>
      <w:pStyle w:val="Header"/>
    </w:pPr>
    <w:r>
      <w:rPr>
        <w:noProof/>
      </w:rPr>
      <w:drawing>
        <wp:inline distT="0" distB="0" distL="0" distR="0" wp14:anchorId="4C117CF6" wp14:editId="55F3CDD8">
          <wp:extent cx="1047750" cy="6764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GLogoBlue.png"/>
                  <pic:cNvPicPr/>
                </pic:nvPicPr>
                <pic:blipFill>
                  <a:blip r:embed="rId1">
                    <a:extLst>
                      <a:ext uri="{28A0092B-C50C-407E-A947-70E740481C1C}">
                        <a14:useLocalDpi xmlns:a14="http://schemas.microsoft.com/office/drawing/2010/main" val="0"/>
                      </a:ext>
                    </a:extLst>
                  </a:blip>
                  <a:stretch>
                    <a:fillRect/>
                  </a:stretch>
                </pic:blipFill>
                <pic:spPr>
                  <a:xfrm>
                    <a:off x="0" y="0"/>
                    <a:ext cx="1051555" cy="6789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D05B5"/>
    <w:multiLevelType w:val="hybridMultilevel"/>
    <w:tmpl w:val="14D0BF58"/>
    <w:lvl w:ilvl="0" w:tplc="EFC04644">
      <w:start w:val="17"/>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C84007"/>
    <w:multiLevelType w:val="hybridMultilevel"/>
    <w:tmpl w:val="26EC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F7"/>
    <w:rsid w:val="00004D20"/>
    <w:rsid w:val="00005AC0"/>
    <w:rsid w:val="0001163B"/>
    <w:rsid w:val="000277A1"/>
    <w:rsid w:val="000524FA"/>
    <w:rsid w:val="00052E84"/>
    <w:rsid w:val="000B237A"/>
    <w:rsid w:val="000B709B"/>
    <w:rsid w:val="000C0161"/>
    <w:rsid w:val="000C0C95"/>
    <w:rsid w:val="000C3A3C"/>
    <w:rsid w:val="00103B98"/>
    <w:rsid w:val="00120C11"/>
    <w:rsid w:val="001444DD"/>
    <w:rsid w:val="00194936"/>
    <w:rsid w:val="001B5275"/>
    <w:rsid w:val="00241FD4"/>
    <w:rsid w:val="00276883"/>
    <w:rsid w:val="002B0738"/>
    <w:rsid w:val="002E4941"/>
    <w:rsid w:val="00301D2A"/>
    <w:rsid w:val="00306716"/>
    <w:rsid w:val="00325849"/>
    <w:rsid w:val="00330766"/>
    <w:rsid w:val="00363352"/>
    <w:rsid w:val="00394D2D"/>
    <w:rsid w:val="00396F2B"/>
    <w:rsid w:val="003D0EE7"/>
    <w:rsid w:val="003F0FFB"/>
    <w:rsid w:val="00402B58"/>
    <w:rsid w:val="004301ED"/>
    <w:rsid w:val="00431D6B"/>
    <w:rsid w:val="00450114"/>
    <w:rsid w:val="00461F5C"/>
    <w:rsid w:val="00493125"/>
    <w:rsid w:val="004B5130"/>
    <w:rsid w:val="004E2E47"/>
    <w:rsid w:val="00507DB1"/>
    <w:rsid w:val="00526C76"/>
    <w:rsid w:val="00531C37"/>
    <w:rsid w:val="00544A6B"/>
    <w:rsid w:val="00547D52"/>
    <w:rsid w:val="00556284"/>
    <w:rsid w:val="00557092"/>
    <w:rsid w:val="005C01BB"/>
    <w:rsid w:val="005E6932"/>
    <w:rsid w:val="005E7933"/>
    <w:rsid w:val="006012DB"/>
    <w:rsid w:val="006155A3"/>
    <w:rsid w:val="00623A5F"/>
    <w:rsid w:val="00652770"/>
    <w:rsid w:val="0066037C"/>
    <w:rsid w:val="00665EB5"/>
    <w:rsid w:val="006B7FD7"/>
    <w:rsid w:val="006C130D"/>
    <w:rsid w:val="006D0DB2"/>
    <w:rsid w:val="006F6FE2"/>
    <w:rsid w:val="007462B7"/>
    <w:rsid w:val="00774D46"/>
    <w:rsid w:val="007A2158"/>
    <w:rsid w:val="007B299D"/>
    <w:rsid w:val="007B2CDB"/>
    <w:rsid w:val="007C1CF0"/>
    <w:rsid w:val="007C572A"/>
    <w:rsid w:val="007D2E65"/>
    <w:rsid w:val="0081046B"/>
    <w:rsid w:val="00816743"/>
    <w:rsid w:val="00861865"/>
    <w:rsid w:val="00893288"/>
    <w:rsid w:val="008B6694"/>
    <w:rsid w:val="008C0E42"/>
    <w:rsid w:val="008C790A"/>
    <w:rsid w:val="008D1466"/>
    <w:rsid w:val="008F338B"/>
    <w:rsid w:val="009666CB"/>
    <w:rsid w:val="00980291"/>
    <w:rsid w:val="00984417"/>
    <w:rsid w:val="00987D5F"/>
    <w:rsid w:val="00993292"/>
    <w:rsid w:val="009C1D0D"/>
    <w:rsid w:val="009E6D54"/>
    <w:rsid w:val="00A0094C"/>
    <w:rsid w:val="00A22ABD"/>
    <w:rsid w:val="00A523F6"/>
    <w:rsid w:val="00A62705"/>
    <w:rsid w:val="00A634FF"/>
    <w:rsid w:val="00A824BF"/>
    <w:rsid w:val="00A93C6D"/>
    <w:rsid w:val="00AA2045"/>
    <w:rsid w:val="00AF65A1"/>
    <w:rsid w:val="00B1398A"/>
    <w:rsid w:val="00B6028F"/>
    <w:rsid w:val="00B70243"/>
    <w:rsid w:val="00BA57E3"/>
    <w:rsid w:val="00C04C0A"/>
    <w:rsid w:val="00C2606D"/>
    <w:rsid w:val="00C47686"/>
    <w:rsid w:val="00C512B7"/>
    <w:rsid w:val="00C54B3D"/>
    <w:rsid w:val="00C629A8"/>
    <w:rsid w:val="00C66CE9"/>
    <w:rsid w:val="00C833B7"/>
    <w:rsid w:val="00CF7FF3"/>
    <w:rsid w:val="00D26FE3"/>
    <w:rsid w:val="00D654FA"/>
    <w:rsid w:val="00D7558B"/>
    <w:rsid w:val="00D84956"/>
    <w:rsid w:val="00D96389"/>
    <w:rsid w:val="00DB0877"/>
    <w:rsid w:val="00DB6FB6"/>
    <w:rsid w:val="00DE0583"/>
    <w:rsid w:val="00DE5D34"/>
    <w:rsid w:val="00DF64C2"/>
    <w:rsid w:val="00E031E4"/>
    <w:rsid w:val="00E37AD9"/>
    <w:rsid w:val="00E4592D"/>
    <w:rsid w:val="00E901C8"/>
    <w:rsid w:val="00EC20F7"/>
    <w:rsid w:val="00EC63B0"/>
    <w:rsid w:val="00EE702F"/>
    <w:rsid w:val="00F30664"/>
    <w:rsid w:val="00F375E0"/>
    <w:rsid w:val="00F53F69"/>
    <w:rsid w:val="00FD7FD4"/>
    <w:rsid w:val="00FE75FF"/>
    <w:rsid w:val="00FF5F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0F536"/>
  <w15:docId w15:val="{AAB92ABB-3E99-43DE-8854-1188426A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25"/>
  </w:style>
  <w:style w:type="paragraph" w:styleId="Heading1">
    <w:name w:val="heading 1"/>
    <w:basedOn w:val="Normal"/>
    <w:next w:val="Normal"/>
    <w:qFormat/>
    <w:rsid w:val="00493125"/>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25"/>
    <w:pPr>
      <w:jc w:val="center"/>
    </w:pPr>
    <w:rPr>
      <w:b/>
      <w:sz w:val="24"/>
    </w:rPr>
  </w:style>
  <w:style w:type="paragraph" w:styleId="BodyText">
    <w:name w:val="Body Text"/>
    <w:basedOn w:val="Normal"/>
    <w:semiHidden/>
    <w:rsid w:val="00493125"/>
    <w:rPr>
      <w:sz w:val="24"/>
    </w:rPr>
  </w:style>
  <w:style w:type="paragraph" w:styleId="Header">
    <w:name w:val="header"/>
    <w:basedOn w:val="Normal"/>
    <w:semiHidden/>
    <w:rsid w:val="00493125"/>
    <w:pPr>
      <w:tabs>
        <w:tab w:val="center" w:pos="4320"/>
        <w:tab w:val="right" w:pos="8640"/>
      </w:tabs>
    </w:pPr>
  </w:style>
  <w:style w:type="paragraph" w:styleId="Footer">
    <w:name w:val="footer"/>
    <w:basedOn w:val="Normal"/>
    <w:semiHidden/>
    <w:rsid w:val="00493125"/>
    <w:pPr>
      <w:tabs>
        <w:tab w:val="center" w:pos="4320"/>
        <w:tab w:val="right" w:pos="8640"/>
      </w:tabs>
    </w:pPr>
  </w:style>
  <w:style w:type="character" w:styleId="PageNumber">
    <w:name w:val="page number"/>
    <w:basedOn w:val="DefaultParagraphFont"/>
    <w:semiHidden/>
    <w:rsid w:val="00493125"/>
  </w:style>
  <w:style w:type="character" w:styleId="Hyperlink">
    <w:name w:val="Hyperlink"/>
    <w:basedOn w:val="DefaultParagraphFont"/>
    <w:semiHidden/>
    <w:rsid w:val="00493125"/>
    <w:rPr>
      <w:color w:val="0000FF"/>
      <w:u w:val="single"/>
    </w:rPr>
  </w:style>
  <w:style w:type="character" w:styleId="FollowedHyperlink">
    <w:name w:val="FollowedHyperlink"/>
    <w:basedOn w:val="DefaultParagraphFont"/>
    <w:semiHidden/>
    <w:rsid w:val="00493125"/>
    <w:rPr>
      <w:color w:val="800080"/>
      <w:u w:val="single"/>
    </w:rPr>
  </w:style>
  <w:style w:type="paragraph" w:styleId="BodyText2">
    <w:name w:val="Body Text 2"/>
    <w:basedOn w:val="Normal"/>
    <w:semiHidden/>
    <w:rsid w:val="00493125"/>
    <w:rPr>
      <w:sz w:val="24"/>
    </w:rPr>
  </w:style>
  <w:style w:type="paragraph" w:styleId="HTMLPreformatted">
    <w:name w:val="HTML Preformatted"/>
    <w:basedOn w:val="Normal"/>
    <w:semiHidden/>
    <w:rsid w:val="0049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semiHidden/>
    <w:rsid w:val="00493125"/>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semiHidden/>
    <w:rsid w:val="00493125"/>
    <w:rPr>
      <w:sz w:val="22"/>
    </w:rPr>
  </w:style>
  <w:style w:type="paragraph" w:styleId="NoSpacing">
    <w:name w:val="No Spacing"/>
    <w:uiPriority w:val="99"/>
    <w:qFormat/>
    <w:rsid w:val="00D84956"/>
    <w:rPr>
      <w:rFonts w:ascii="Calibri" w:eastAsia="Calibri" w:hAnsi="Calibri"/>
      <w:sz w:val="22"/>
      <w:szCs w:val="22"/>
    </w:rPr>
  </w:style>
  <w:style w:type="character" w:customStyle="1" w:styleId="BodyText3Char">
    <w:name w:val="Body Text 3 Char"/>
    <w:basedOn w:val="DefaultParagraphFont"/>
    <w:link w:val="BodyText3"/>
    <w:semiHidden/>
    <w:rsid w:val="007B2CDB"/>
    <w:rPr>
      <w:sz w:val="22"/>
    </w:rPr>
  </w:style>
  <w:style w:type="paragraph" w:styleId="BalloonText">
    <w:name w:val="Balloon Text"/>
    <w:basedOn w:val="Normal"/>
    <w:link w:val="BalloonTextChar"/>
    <w:uiPriority w:val="99"/>
    <w:semiHidden/>
    <w:unhideWhenUsed/>
    <w:rsid w:val="00F30664"/>
    <w:rPr>
      <w:rFonts w:ascii="Tahoma" w:hAnsi="Tahoma" w:cs="Tahoma"/>
      <w:sz w:val="16"/>
      <w:szCs w:val="16"/>
    </w:rPr>
  </w:style>
  <w:style w:type="character" w:customStyle="1" w:styleId="BalloonTextChar">
    <w:name w:val="Balloon Text Char"/>
    <w:basedOn w:val="DefaultParagraphFont"/>
    <w:link w:val="BalloonText"/>
    <w:uiPriority w:val="99"/>
    <w:semiHidden/>
    <w:rsid w:val="00F30664"/>
    <w:rPr>
      <w:rFonts w:ascii="Tahoma" w:hAnsi="Tahoma" w:cs="Tahoma"/>
      <w:sz w:val="16"/>
      <w:szCs w:val="16"/>
    </w:rPr>
  </w:style>
  <w:style w:type="paragraph" w:styleId="FootnoteText">
    <w:name w:val="footnote text"/>
    <w:basedOn w:val="Normal"/>
    <w:link w:val="FootnoteTextChar"/>
    <w:uiPriority w:val="99"/>
    <w:semiHidden/>
    <w:unhideWhenUsed/>
    <w:rsid w:val="00450114"/>
  </w:style>
  <w:style w:type="character" w:customStyle="1" w:styleId="FootnoteTextChar">
    <w:name w:val="Footnote Text Char"/>
    <w:basedOn w:val="DefaultParagraphFont"/>
    <w:link w:val="FootnoteText"/>
    <w:uiPriority w:val="99"/>
    <w:semiHidden/>
    <w:rsid w:val="00450114"/>
  </w:style>
  <w:style w:type="character" w:styleId="FootnoteReference">
    <w:name w:val="footnote reference"/>
    <w:basedOn w:val="DefaultParagraphFont"/>
    <w:uiPriority w:val="99"/>
    <w:semiHidden/>
    <w:unhideWhenUsed/>
    <w:rsid w:val="00450114"/>
    <w:rPr>
      <w:vertAlign w:val="superscript"/>
    </w:rPr>
  </w:style>
  <w:style w:type="character" w:styleId="CommentReference">
    <w:name w:val="annotation reference"/>
    <w:basedOn w:val="DefaultParagraphFont"/>
    <w:uiPriority w:val="99"/>
    <w:semiHidden/>
    <w:unhideWhenUsed/>
    <w:rsid w:val="00557092"/>
    <w:rPr>
      <w:sz w:val="16"/>
      <w:szCs w:val="16"/>
    </w:rPr>
  </w:style>
  <w:style w:type="paragraph" w:styleId="CommentText">
    <w:name w:val="annotation text"/>
    <w:basedOn w:val="Normal"/>
    <w:link w:val="CommentTextChar"/>
    <w:uiPriority w:val="99"/>
    <w:semiHidden/>
    <w:unhideWhenUsed/>
    <w:rsid w:val="00557092"/>
  </w:style>
  <w:style w:type="character" w:customStyle="1" w:styleId="CommentTextChar">
    <w:name w:val="Comment Text Char"/>
    <w:basedOn w:val="DefaultParagraphFont"/>
    <w:link w:val="CommentText"/>
    <w:uiPriority w:val="99"/>
    <w:semiHidden/>
    <w:rsid w:val="00557092"/>
  </w:style>
  <w:style w:type="paragraph" w:styleId="CommentSubject">
    <w:name w:val="annotation subject"/>
    <w:basedOn w:val="CommentText"/>
    <w:next w:val="CommentText"/>
    <w:link w:val="CommentSubjectChar"/>
    <w:uiPriority w:val="99"/>
    <w:semiHidden/>
    <w:unhideWhenUsed/>
    <w:rsid w:val="00557092"/>
    <w:rPr>
      <w:b/>
      <w:bCs/>
    </w:rPr>
  </w:style>
  <w:style w:type="character" w:customStyle="1" w:styleId="CommentSubjectChar">
    <w:name w:val="Comment Subject Char"/>
    <w:basedOn w:val="CommentTextChar"/>
    <w:link w:val="CommentSubject"/>
    <w:uiPriority w:val="99"/>
    <w:semiHidden/>
    <w:rsid w:val="00557092"/>
    <w:rPr>
      <w:b/>
      <w:bCs/>
    </w:rPr>
  </w:style>
  <w:style w:type="paragraph" w:styleId="Revision">
    <w:name w:val="Revision"/>
    <w:hidden/>
    <w:uiPriority w:val="99"/>
    <w:semiHidden/>
    <w:rsid w:val="00325849"/>
  </w:style>
  <w:style w:type="paragraph" w:styleId="ListParagraph">
    <w:name w:val="List Paragraph"/>
    <w:basedOn w:val="Normal"/>
    <w:uiPriority w:val="34"/>
    <w:qFormat/>
    <w:rsid w:val="004E2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8186">
      <w:bodyDiv w:val="1"/>
      <w:marLeft w:val="0"/>
      <w:marRight w:val="0"/>
      <w:marTop w:val="0"/>
      <w:marBottom w:val="0"/>
      <w:divBdr>
        <w:top w:val="none" w:sz="0" w:space="0" w:color="auto"/>
        <w:left w:val="none" w:sz="0" w:space="0" w:color="auto"/>
        <w:bottom w:val="none" w:sz="0" w:space="0" w:color="auto"/>
        <w:right w:val="none" w:sz="0" w:space="0" w:color="auto"/>
      </w:divBdr>
    </w:div>
    <w:div w:id="272590062">
      <w:bodyDiv w:val="1"/>
      <w:marLeft w:val="0"/>
      <w:marRight w:val="0"/>
      <w:marTop w:val="0"/>
      <w:marBottom w:val="0"/>
      <w:divBdr>
        <w:top w:val="none" w:sz="0" w:space="0" w:color="auto"/>
        <w:left w:val="none" w:sz="0" w:space="0" w:color="auto"/>
        <w:bottom w:val="none" w:sz="0" w:space="0" w:color="auto"/>
        <w:right w:val="none" w:sz="0" w:space="0" w:color="auto"/>
      </w:divBdr>
    </w:div>
    <w:div w:id="400910723">
      <w:bodyDiv w:val="1"/>
      <w:marLeft w:val="0"/>
      <w:marRight w:val="0"/>
      <w:marTop w:val="0"/>
      <w:marBottom w:val="0"/>
      <w:divBdr>
        <w:top w:val="none" w:sz="0" w:space="0" w:color="auto"/>
        <w:left w:val="none" w:sz="0" w:space="0" w:color="auto"/>
        <w:bottom w:val="none" w:sz="0" w:space="0" w:color="auto"/>
        <w:right w:val="none" w:sz="0" w:space="0" w:color="auto"/>
      </w:divBdr>
      <w:divsChild>
        <w:div w:id="490605075">
          <w:marLeft w:val="0"/>
          <w:marRight w:val="0"/>
          <w:marTop w:val="0"/>
          <w:marBottom w:val="0"/>
          <w:divBdr>
            <w:top w:val="none" w:sz="0" w:space="0" w:color="auto"/>
            <w:left w:val="none" w:sz="0" w:space="0" w:color="auto"/>
            <w:bottom w:val="none" w:sz="0" w:space="0" w:color="auto"/>
            <w:right w:val="none" w:sz="0" w:space="0" w:color="auto"/>
          </w:divBdr>
          <w:divsChild>
            <w:div w:id="459149167">
              <w:marLeft w:val="0"/>
              <w:marRight w:val="0"/>
              <w:marTop w:val="0"/>
              <w:marBottom w:val="0"/>
              <w:divBdr>
                <w:top w:val="none" w:sz="0" w:space="0" w:color="auto"/>
                <w:left w:val="none" w:sz="0" w:space="0" w:color="auto"/>
                <w:bottom w:val="none" w:sz="0" w:space="0" w:color="auto"/>
                <w:right w:val="none" w:sz="0" w:space="0" w:color="auto"/>
              </w:divBdr>
              <w:divsChild>
                <w:div w:id="443353573">
                  <w:marLeft w:val="0"/>
                  <w:marRight w:val="0"/>
                  <w:marTop w:val="0"/>
                  <w:marBottom w:val="0"/>
                  <w:divBdr>
                    <w:top w:val="none" w:sz="0" w:space="0" w:color="auto"/>
                    <w:left w:val="none" w:sz="0" w:space="0" w:color="auto"/>
                    <w:bottom w:val="none" w:sz="0" w:space="0" w:color="auto"/>
                    <w:right w:val="none" w:sz="0" w:space="0" w:color="auto"/>
                  </w:divBdr>
                  <w:divsChild>
                    <w:div w:id="1358314170">
                      <w:marLeft w:val="0"/>
                      <w:marRight w:val="0"/>
                      <w:marTop w:val="0"/>
                      <w:marBottom w:val="0"/>
                      <w:divBdr>
                        <w:top w:val="none" w:sz="0" w:space="0" w:color="auto"/>
                        <w:left w:val="none" w:sz="0" w:space="0" w:color="auto"/>
                        <w:bottom w:val="none" w:sz="0" w:space="0" w:color="auto"/>
                        <w:right w:val="none" w:sz="0" w:space="0" w:color="auto"/>
                      </w:divBdr>
                      <w:divsChild>
                        <w:div w:id="387342585">
                          <w:marLeft w:val="0"/>
                          <w:marRight w:val="0"/>
                          <w:marTop w:val="0"/>
                          <w:marBottom w:val="0"/>
                          <w:divBdr>
                            <w:top w:val="none" w:sz="0" w:space="0" w:color="auto"/>
                            <w:left w:val="none" w:sz="0" w:space="0" w:color="auto"/>
                            <w:bottom w:val="none" w:sz="0" w:space="0" w:color="auto"/>
                            <w:right w:val="none" w:sz="0" w:space="0" w:color="auto"/>
                          </w:divBdr>
                          <w:divsChild>
                            <w:div w:id="15525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1779">
      <w:bodyDiv w:val="1"/>
      <w:marLeft w:val="0"/>
      <w:marRight w:val="0"/>
      <w:marTop w:val="0"/>
      <w:marBottom w:val="0"/>
      <w:divBdr>
        <w:top w:val="none" w:sz="0" w:space="0" w:color="auto"/>
        <w:left w:val="none" w:sz="0" w:space="0" w:color="auto"/>
        <w:bottom w:val="none" w:sz="0" w:space="0" w:color="auto"/>
        <w:right w:val="none" w:sz="0" w:space="0" w:color="auto"/>
      </w:divBdr>
    </w:div>
    <w:div w:id="1548032827">
      <w:bodyDiv w:val="1"/>
      <w:marLeft w:val="0"/>
      <w:marRight w:val="0"/>
      <w:marTop w:val="0"/>
      <w:marBottom w:val="0"/>
      <w:divBdr>
        <w:top w:val="none" w:sz="0" w:space="0" w:color="auto"/>
        <w:left w:val="none" w:sz="0" w:space="0" w:color="auto"/>
        <w:bottom w:val="none" w:sz="0" w:space="0" w:color="auto"/>
        <w:right w:val="none" w:sz="0" w:space="0" w:color="auto"/>
      </w:divBdr>
    </w:div>
    <w:div w:id="1857306766">
      <w:bodyDiv w:val="1"/>
      <w:marLeft w:val="0"/>
      <w:marRight w:val="0"/>
      <w:marTop w:val="0"/>
      <w:marBottom w:val="0"/>
      <w:divBdr>
        <w:top w:val="none" w:sz="0" w:space="0" w:color="auto"/>
        <w:left w:val="none" w:sz="0" w:space="0" w:color="auto"/>
        <w:bottom w:val="none" w:sz="0" w:space="0" w:color="auto"/>
        <w:right w:val="none" w:sz="0" w:space="0" w:color="auto"/>
      </w:divBdr>
    </w:div>
    <w:div w:id="19944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E31B-0EE4-4BB0-A03A-640166BF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[TYPE TITLE HERE-USE ALL CAPS]</vt:lpstr>
    </vt:vector>
  </TitlesOfParts>
  <Company>IBB</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HERE-USE ALL CAPS]</dc:title>
  <dc:creator>CHarvey</dc:creator>
  <cp:lastModifiedBy>Laurie Moy</cp:lastModifiedBy>
  <cp:revision>2</cp:revision>
  <cp:lastPrinted>2015-11-16T14:32:00Z</cp:lastPrinted>
  <dcterms:created xsi:type="dcterms:W3CDTF">2016-11-15T17:31:00Z</dcterms:created>
  <dcterms:modified xsi:type="dcterms:W3CDTF">2016-11-15T17:31:00Z</dcterms:modified>
</cp:coreProperties>
</file>