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644D" w14:textId="77777777" w:rsidR="00AF4F06" w:rsidRPr="00E55B67" w:rsidRDefault="00AF4F06" w:rsidP="00994A9E">
      <w:pPr>
        <w:pStyle w:val="NoSpacing"/>
        <w:rPr>
          <w:rFonts w:ascii="Times New Roman" w:hAnsi="Times New Roman"/>
          <w:sz w:val="24"/>
          <w:szCs w:val="24"/>
        </w:rPr>
      </w:pPr>
    </w:p>
    <w:p w14:paraId="6B8BF597" w14:textId="77777777" w:rsidR="00AF4F06" w:rsidRPr="00E55B67" w:rsidRDefault="00AF4F06" w:rsidP="00994A9E">
      <w:pPr>
        <w:contextualSpacing/>
        <w:jc w:val="center"/>
        <w:rPr>
          <w:b/>
          <w:sz w:val="24"/>
          <w:szCs w:val="24"/>
        </w:rPr>
      </w:pPr>
      <w:bookmarkStart w:id="0" w:name="_GoBack"/>
      <w:bookmarkEnd w:id="0"/>
      <w:r w:rsidRPr="00E55B67">
        <w:rPr>
          <w:b/>
          <w:sz w:val="24"/>
          <w:szCs w:val="24"/>
        </w:rPr>
        <w:t>BBG Audience Research and Research Methodology</w:t>
      </w:r>
    </w:p>
    <w:p w14:paraId="73598A01" w14:textId="77777777" w:rsidR="00AF4F06" w:rsidRPr="00E55B67" w:rsidRDefault="00AF4F06" w:rsidP="00994A9E">
      <w:pPr>
        <w:ind w:left="360"/>
        <w:contextualSpacing/>
        <w:rPr>
          <w:sz w:val="24"/>
          <w:szCs w:val="24"/>
        </w:rPr>
      </w:pPr>
    </w:p>
    <w:p w14:paraId="4D1034C9" w14:textId="5D43475C" w:rsidR="00AF4F06" w:rsidRPr="00E55B67" w:rsidRDefault="00AF4F06" w:rsidP="00994A9E">
      <w:pPr>
        <w:pStyle w:val="NormalWeb"/>
        <w:contextualSpacing/>
        <w:rPr>
          <w:rFonts w:ascii="Times New Roman" w:hAnsi="Times New Roman" w:cs="Times New Roman"/>
        </w:rPr>
      </w:pPr>
      <w:r w:rsidRPr="00E55B67">
        <w:rPr>
          <w:rFonts w:ascii="Times New Roman" w:hAnsi="Times New Roman" w:cs="Times New Roman"/>
          <w:b/>
        </w:rPr>
        <w:t xml:space="preserve">Measures of Impact: </w:t>
      </w:r>
      <w:r w:rsidR="00535A43" w:rsidRPr="00535A43">
        <w:rPr>
          <w:rFonts w:ascii="Times New Roman" w:hAnsi="Times New Roman" w:cs="Times New Roman"/>
        </w:rPr>
        <w:t>Over the course of FY16, the BBG</w:t>
      </w:r>
      <w:r w:rsidR="00535A43">
        <w:rPr>
          <w:rFonts w:ascii="Times New Roman" w:hAnsi="Times New Roman" w:cs="Times New Roman"/>
        </w:rPr>
        <w:t xml:space="preserve"> made significant updates to it</w:t>
      </w:r>
      <w:r w:rsidR="007E3EBA">
        <w:rPr>
          <w:rFonts w:ascii="Times New Roman" w:hAnsi="Times New Roman" w:cs="Times New Roman"/>
        </w:rPr>
        <w:t>s</w:t>
      </w:r>
      <w:r w:rsidR="00535A43" w:rsidRPr="00535A43">
        <w:rPr>
          <w:rFonts w:ascii="Times New Roman" w:hAnsi="Times New Roman" w:cs="Times New Roman"/>
        </w:rPr>
        <w:t xml:space="preserve"> </w:t>
      </w:r>
      <w:r w:rsidRPr="00535A43">
        <w:rPr>
          <w:rFonts w:ascii="Times New Roman" w:hAnsi="Times New Roman" w:cs="Times New Roman"/>
        </w:rPr>
        <w:t>Impact Model</w:t>
      </w:r>
      <w:r w:rsidR="00535A43">
        <w:rPr>
          <w:rFonts w:ascii="Times New Roman" w:hAnsi="Times New Roman" w:cs="Times New Roman"/>
        </w:rPr>
        <w:t xml:space="preserve">, which </w:t>
      </w:r>
      <w:r w:rsidRPr="00535A43">
        <w:rPr>
          <w:rFonts w:ascii="Times New Roman" w:hAnsi="Times New Roman" w:cs="Times New Roman"/>
        </w:rPr>
        <w:t>measure</w:t>
      </w:r>
      <w:r w:rsidR="00535A43">
        <w:rPr>
          <w:rFonts w:ascii="Times New Roman" w:hAnsi="Times New Roman" w:cs="Times New Roman"/>
        </w:rPr>
        <w:t>s</w:t>
      </w:r>
      <w:r w:rsidR="00166F6E" w:rsidRPr="00535A43">
        <w:rPr>
          <w:rFonts w:ascii="Times New Roman" w:hAnsi="Times New Roman" w:cs="Times New Roman"/>
        </w:rPr>
        <w:t xml:space="preserve"> the impact of</w:t>
      </w:r>
      <w:r w:rsidR="00E55B67" w:rsidRPr="00535A43">
        <w:rPr>
          <w:rFonts w:ascii="Times New Roman" w:hAnsi="Times New Roman" w:cs="Times New Roman"/>
        </w:rPr>
        <w:t xml:space="preserve"> its networks. </w:t>
      </w:r>
      <w:r w:rsidRPr="00535A43">
        <w:rPr>
          <w:rFonts w:ascii="Times New Roman" w:hAnsi="Times New Roman" w:cs="Times New Roman"/>
        </w:rPr>
        <w:t>The model</w:t>
      </w:r>
      <w:r w:rsidR="00166F6E" w:rsidRPr="00535A43">
        <w:rPr>
          <w:rFonts w:ascii="Times New Roman" w:hAnsi="Times New Roman" w:cs="Times New Roman"/>
        </w:rPr>
        <w:t xml:space="preserve"> </w:t>
      </w:r>
      <w:r w:rsidRPr="00535A43">
        <w:rPr>
          <w:rFonts w:ascii="Times New Roman" w:hAnsi="Times New Roman" w:cs="Times New Roman"/>
        </w:rPr>
        <w:t xml:space="preserve">is based on the practice of objective journalism and tracks </w:t>
      </w:r>
      <w:r w:rsidR="00330A79" w:rsidRPr="00535A43">
        <w:rPr>
          <w:rFonts w:ascii="Times New Roman" w:hAnsi="Times New Roman" w:cs="Times New Roman"/>
        </w:rPr>
        <w:t>the BBG mission to inform, engage, and connect audiences in support of freedom and democracy</w:t>
      </w:r>
      <w:r w:rsidR="00330A79" w:rsidRPr="00E55B67">
        <w:rPr>
          <w:rFonts w:ascii="Times New Roman" w:hAnsi="Times New Roman" w:cs="Times New Roman"/>
        </w:rPr>
        <w:t xml:space="preserve">.  The model outlines </w:t>
      </w:r>
      <w:r w:rsidRPr="00E55B67">
        <w:rPr>
          <w:rFonts w:ascii="Times New Roman" w:hAnsi="Times New Roman" w:cs="Times New Roman"/>
        </w:rPr>
        <w:t>the impact in three sectors: audiences, media and governments</w:t>
      </w:r>
      <w:r w:rsidR="00E55B67">
        <w:rPr>
          <w:rFonts w:ascii="Times New Roman" w:hAnsi="Times New Roman" w:cs="Times New Roman"/>
        </w:rPr>
        <w:t xml:space="preserve"> and </w:t>
      </w:r>
      <w:r w:rsidRPr="00E55B67">
        <w:rPr>
          <w:rFonts w:ascii="Times New Roman" w:hAnsi="Times New Roman" w:cs="Times New Roman"/>
        </w:rPr>
        <w:t xml:space="preserve">includes quantitative and qualitative indicators that represent impact. </w:t>
      </w:r>
    </w:p>
    <w:p w14:paraId="01C5D692" w14:textId="77777777" w:rsidR="00AF4F06" w:rsidRPr="00E55B67" w:rsidRDefault="00AF4F06" w:rsidP="00994A9E">
      <w:pPr>
        <w:pStyle w:val="NormalWeb"/>
        <w:contextualSpacing/>
        <w:rPr>
          <w:rFonts w:ascii="Times New Roman" w:hAnsi="Times New Roman" w:cs="Times New Roman"/>
        </w:rPr>
      </w:pPr>
      <w:r w:rsidRPr="00E55B67">
        <w:rPr>
          <w:rFonts w:ascii="Times New Roman" w:hAnsi="Times New Roman" w:cs="Times New Roman"/>
        </w:rPr>
        <w:t xml:space="preserve">  </w:t>
      </w:r>
    </w:p>
    <w:p w14:paraId="1DC54076" w14:textId="77777777" w:rsidR="003E41CB" w:rsidRPr="00E55B67" w:rsidRDefault="00AF4F06" w:rsidP="00994A9E">
      <w:pPr>
        <w:pStyle w:val="NormalWeb"/>
        <w:contextualSpacing/>
        <w:rPr>
          <w:rFonts w:ascii="Times New Roman" w:hAnsi="Times New Roman" w:cs="Times New Roman"/>
        </w:rPr>
      </w:pPr>
      <w:r w:rsidRPr="00E55B67">
        <w:rPr>
          <w:rFonts w:ascii="Times New Roman" w:hAnsi="Times New Roman" w:cs="Times New Roman"/>
        </w:rPr>
        <w:t>Indicators include weekly</w:t>
      </w:r>
      <w:r w:rsidR="003E41CB" w:rsidRPr="00E55B67">
        <w:rPr>
          <w:rFonts w:ascii="Times New Roman" w:hAnsi="Times New Roman" w:cs="Times New Roman"/>
        </w:rPr>
        <w:t xml:space="preserve"> audience</w:t>
      </w:r>
      <w:r w:rsidRPr="00E55B67">
        <w:rPr>
          <w:rFonts w:ascii="Times New Roman" w:hAnsi="Times New Roman" w:cs="Times New Roman"/>
        </w:rPr>
        <w:t>, trustworthiness, audience sharing of content, content co-crea</w:t>
      </w:r>
      <w:r w:rsidR="00E55B67">
        <w:rPr>
          <w:rFonts w:ascii="Times New Roman" w:hAnsi="Times New Roman" w:cs="Times New Roman"/>
        </w:rPr>
        <w:t xml:space="preserve">tion with affiliates, </w:t>
      </w:r>
      <w:r w:rsidRPr="00E55B67">
        <w:rPr>
          <w:rFonts w:ascii="Times New Roman" w:hAnsi="Times New Roman" w:cs="Times New Roman"/>
        </w:rPr>
        <w:t xml:space="preserve">increased understanding of current events, and high-profile news pickups among others. The model is flexible, given the range of media environments in which the BBG networks operate and accounts for a range of platforms – from shortwave to digital.  </w:t>
      </w:r>
    </w:p>
    <w:p w14:paraId="3346A2CC" w14:textId="11A42945" w:rsidR="00E55B67" w:rsidRDefault="005769D3" w:rsidP="00994A9E">
      <w:pPr>
        <w:spacing w:before="100" w:beforeAutospacing="1"/>
        <w:rPr>
          <w:sz w:val="24"/>
          <w:szCs w:val="24"/>
        </w:rPr>
      </w:pPr>
      <w:r w:rsidRPr="00E55B67">
        <w:rPr>
          <w:b/>
          <w:sz w:val="24"/>
          <w:szCs w:val="24"/>
        </w:rPr>
        <w:t xml:space="preserve">Weekly Audience: </w:t>
      </w:r>
      <w:r w:rsidR="002F6C34" w:rsidRPr="00E55B67">
        <w:rPr>
          <w:sz w:val="24"/>
          <w:szCs w:val="24"/>
        </w:rPr>
        <w:t>T</w:t>
      </w:r>
      <w:r w:rsidRPr="00E55B67">
        <w:rPr>
          <w:rFonts w:eastAsia="Arial Unicode MS"/>
          <w:sz w:val="24"/>
          <w:szCs w:val="24"/>
        </w:rPr>
        <w:t xml:space="preserve">he Impact Model </w:t>
      </w:r>
      <w:r w:rsidR="002F6C34" w:rsidRPr="00E55B67">
        <w:rPr>
          <w:sz w:val="24"/>
          <w:szCs w:val="24"/>
        </w:rPr>
        <w:t>outlines a host of factors that determine success</w:t>
      </w:r>
      <w:r w:rsidR="00E55B67">
        <w:rPr>
          <w:sz w:val="24"/>
          <w:szCs w:val="24"/>
        </w:rPr>
        <w:t xml:space="preserve"> in target markets; one of the</w:t>
      </w:r>
      <w:r w:rsidR="002F6C34" w:rsidRPr="00E55B67">
        <w:rPr>
          <w:sz w:val="24"/>
          <w:szCs w:val="24"/>
        </w:rPr>
        <w:t xml:space="preserve"> key indicators is </w:t>
      </w:r>
      <w:r w:rsidR="00660E98" w:rsidRPr="00660E98">
        <w:rPr>
          <w:i/>
          <w:sz w:val="24"/>
          <w:szCs w:val="24"/>
        </w:rPr>
        <w:t xml:space="preserve">measured </w:t>
      </w:r>
      <w:r w:rsidR="002F6C34" w:rsidRPr="00660E98">
        <w:rPr>
          <w:i/>
          <w:sz w:val="24"/>
          <w:szCs w:val="24"/>
        </w:rPr>
        <w:t>weekly audience</w:t>
      </w:r>
      <w:r w:rsidR="002F6C34" w:rsidRPr="00E55B67">
        <w:rPr>
          <w:sz w:val="24"/>
          <w:szCs w:val="24"/>
        </w:rPr>
        <w:t xml:space="preserve">.  The </w:t>
      </w:r>
      <w:r w:rsidRPr="00E55B67">
        <w:rPr>
          <w:sz w:val="24"/>
          <w:szCs w:val="24"/>
        </w:rPr>
        <w:t xml:space="preserve">measured weekly audience </w:t>
      </w:r>
      <w:r w:rsidR="002F6C34" w:rsidRPr="00E55B67">
        <w:rPr>
          <w:sz w:val="24"/>
          <w:szCs w:val="24"/>
        </w:rPr>
        <w:t>captures the number of people consuming BBG products – radio listeners, TV viewers, and online users</w:t>
      </w:r>
      <w:r w:rsidR="00166F6E" w:rsidRPr="00E55B67">
        <w:rPr>
          <w:sz w:val="24"/>
          <w:szCs w:val="24"/>
        </w:rPr>
        <w:t xml:space="preserve"> – and is the number of adults (15+) who “listened, watched or saw online materials last week.”</w:t>
      </w:r>
      <w:r w:rsidR="002F6C34" w:rsidRPr="00E55B67">
        <w:rPr>
          <w:sz w:val="24"/>
          <w:szCs w:val="24"/>
        </w:rPr>
        <w:t xml:space="preserve"> </w:t>
      </w:r>
      <w:r w:rsidR="00330A79" w:rsidRPr="00E55B67">
        <w:rPr>
          <w:sz w:val="24"/>
          <w:szCs w:val="24"/>
        </w:rPr>
        <w:t>It is the standard measure of audience reach for the BBG and other international broadcasters</w:t>
      </w:r>
      <w:r w:rsidR="00166F6E" w:rsidRPr="00E55B67">
        <w:rPr>
          <w:sz w:val="24"/>
          <w:szCs w:val="24"/>
        </w:rPr>
        <w:t>.</w:t>
      </w:r>
      <w:r w:rsidR="00330A79" w:rsidRPr="00E55B67">
        <w:rPr>
          <w:sz w:val="24"/>
          <w:szCs w:val="24"/>
        </w:rPr>
        <w:t xml:space="preserve"> </w:t>
      </w:r>
      <w:r w:rsidR="002F6C34" w:rsidRPr="00E55B67">
        <w:rPr>
          <w:sz w:val="24"/>
          <w:szCs w:val="24"/>
        </w:rPr>
        <w:t xml:space="preserve">This number is determined by scientific survey using probability sampling to identify and project audience members in a given population.  </w:t>
      </w:r>
    </w:p>
    <w:p w14:paraId="37E031DE" w14:textId="77777777" w:rsidR="003E41CB" w:rsidRPr="00E55B67" w:rsidRDefault="003E41CB" w:rsidP="00994A9E">
      <w:pPr>
        <w:spacing w:before="100" w:beforeAutospacing="1"/>
        <w:rPr>
          <w:sz w:val="24"/>
          <w:szCs w:val="24"/>
        </w:rPr>
      </w:pPr>
      <w:r w:rsidRPr="00E55B67">
        <w:rPr>
          <w:sz w:val="24"/>
          <w:szCs w:val="24"/>
        </w:rPr>
        <w:t xml:space="preserve">Wherever possible, BBG-commissioned surveys are national in scope, including rural and economically marginal populations that are typically excluded from commercial media studies but whose behavior is critical for understanding BBG’s audience and tracking performance. </w:t>
      </w:r>
    </w:p>
    <w:p w14:paraId="2EE5EF9C" w14:textId="77777777" w:rsidR="00E55B67" w:rsidRDefault="003E41CB" w:rsidP="00994A9E">
      <w:pPr>
        <w:spacing w:before="100" w:beforeAutospacing="1"/>
        <w:rPr>
          <w:sz w:val="24"/>
          <w:szCs w:val="24"/>
        </w:rPr>
      </w:pPr>
      <w:r w:rsidRPr="00E55B67">
        <w:rPr>
          <w:sz w:val="24"/>
          <w:szCs w:val="24"/>
        </w:rPr>
        <w:t xml:space="preserve">Although the BBG has conducted surveys in more than </w:t>
      </w:r>
      <w:r w:rsidR="00AD5A4A" w:rsidRPr="00E55B67">
        <w:rPr>
          <w:sz w:val="24"/>
          <w:szCs w:val="24"/>
        </w:rPr>
        <w:t>100</w:t>
      </w:r>
      <w:r w:rsidRPr="00E55B67">
        <w:rPr>
          <w:sz w:val="24"/>
          <w:szCs w:val="24"/>
        </w:rPr>
        <w:t xml:space="preserve"> countries</w:t>
      </w:r>
      <w:r w:rsidR="00AD5A4A" w:rsidRPr="00E55B67">
        <w:rPr>
          <w:sz w:val="24"/>
          <w:szCs w:val="24"/>
        </w:rPr>
        <w:t xml:space="preserve"> and territories</w:t>
      </w:r>
      <w:r w:rsidRPr="00E55B67">
        <w:rPr>
          <w:sz w:val="24"/>
          <w:szCs w:val="24"/>
        </w:rPr>
        <w:t xml:space="preserve">, and is finding ways within tight budget environments to add key performance indicators to others’ surveys, it cannot survey everywhere that an audience </w:t>
      </w:r>
      <w:r w:rsidRPr="00E55B67">
        <w:rPr>
          <w:i/>
          <w:iCs/>
          <w:sz w:val="24"/>
          <w:szCs w:val="24"/>
        </w:rPr>
        <w:t>might possibly</w:t>
      </w:r>
      <w:r w:rsidRPr="00E55B67">
        <w:rPr>
          <w:sz w:val="24"/>
          <w:szCs w:val="24"/>
        </w:rPr>
        <w:t xml:space="preserve"> exist, and the estimate may therefore reflect an undercount. </w:t>
      </w:r>
    </w:p>
    <w:p w14:paraId="462604F8" w14:textId="77777777" w:rsidR="003E41CB" w:rsidRPr="00E55B67" w:rsidRDefault="00E55B67" w:rsidP="00994A9E">
      <w:pPr>
        <w:spacing w:before="100" w:beforeAutospacing="1"/>
        <w:rPr>
          <w:sz w:val="24"/>
          <w:szCs w:val="24"/>
        </w:rPr>
      </w:pPr>
      <w:r w:rsidRPr="00E55B67">
        <w:rPr>
          <w:i/>
          <w:sz w:val="24"/>
          <w:szCs w:val="24"/>
        </w:rPr>
        <w:t>Measured a</w:t>
      </w:r>
      <w:r w:rsidR="003E41CB" w:rsidRPr="00E55B67">
        <w:rPr>
          <w:i/>
          <w:sz w:val="24"/>
          <w:szCs w:val="24"/>
        </w:rPr>
        <w:t>udience size</w:t>
      </w:r>
      <w:r w:rsidR="003E41CB" w:rsidRPr="00E55B67">
        <w:rPr>
          <w:sz w:val="24"/>
          <w:szCs w:val="24"/>
        </w:rPr>
        <w:t xml:space="preserve"> and its expression as a percentage of the adults within a population, is not the same as “popularity” or “preferred source of news”</w:t>
      </w:r>
      <w:r>
        <w:rPr>
          <w:sz w:val="24"/>
          <w:szCs w:val="24"/>
        </w:rPr>
        <w:t xml:space="preserve"> -</w:t>
      </w:r>
      <w:r w:rsidR="003E41CB" w:rsidRPr="00E55B67">
        <w:rPr>
          <w:sz w:val="24"/>
          <w:szCs w:val="24"/>
        </w:rPr>
        <w:t xml:space="preserve"> indicators sometimes cited by other</w:t>
      </w:r>
      <w:r w:rsidR="00660E98">
        <w:rPr>
          <w:sz w:val="24"/>
          <w:szCs w:val="24"/>
        </w:rPr>
        <w:t xml:space="preserve"> </w:t>
      </w:r>
      <w:r w:rsidR="003E41CB" w:rsidRPr="00E55B67">
        <w:rPr>
          <w:sz w:val="24"/>
          <w:szCs w:val="24"/>
        </w:rPr>
        <w:t xml:space="preserve">polls. </w:t>
      </w:r>
      <w:r w:rsidR="00660E98">
        <w:rPr>
          <w:sz w:val="24"/>
          <w:szCs w:val="24"/>
        </w:rPr>
        <w:t>Weekly audience</w:t>
      </w:r>
      <w:r w:rsidR="00330A79" w:rsidRPr="00E55B67">
        <w:rPr>
          <w:sz w:val="24"/>
          <w:szCs w:val="24"/>
        </w:rPr>
        <w:t xml:space="preserve"> is </w:t>
      </w:r>
      <w:r>
        <w:rPr>
          <w:sz w:val="24"/>
          <w:szCs w:val="24"/>
        </w:rPr>
        <w:t>not the same as</w:t>
      </w:r>
      <w:r w:rsidR="00330A79" w:rsidRPr="00E55B67">
        <w:rPr>
          <w:sz w:val="24"/>
          <w:szCs w:val="24"/>
        </w:rPr>
        <w:t xml:space="preserve"> “footprint” or the number of people who have access to broadcasts.  </w:t>
      </w:r>
      <w:r>
        <w:rPr>
          <w:sz w:val="24"/>
          <w:szCs w:val="24"/>
        </w:rPr>
        <w:t xml:space="preserve">Measured audience size </w:t>
      </w:r>
      <w:r w:rsidR="003E41CB" w:rsidRPr="00E55B67">
        <w:rPr>
          <w:sz w:val="24"/>
          <w:szCs w:val="24"/>
        </w:rPr>
        <w:t xml:space="preserve">is in keeping with the standards of the Conference of International Broadcasting Audience Researchers, and is a key indicator of success for international broadcasters in a local market. </w:t>
      </w:r>
    </w:p>
    <w:p w14:paraId="3B997B01" w14:textId="77777777" w:rsidR="00330A79" w:rsidRPr="00E55B67" w:rsidRDefault="00330A79" w:rsidP="00994A9E">
      <w:pPr>
        <w:rPr>
          <w:b/>
          <w:sz w:val="24"/>
          <w:szCs w:val="24"/>
        </w:rPr>
      </w:pPr>
    </w:p>
    <w:p w14:paraId="0A10B833" w14:textId="77777777" w:rsidR="00AF4F06" w:rsidRPr="00E55B67" w:rsidRDefault="00AF4F06" w:rsidP="00994A9E">
      <w:pPr>
        <w:rPr>
          <w:sz w:val="24"/>
          <w:szCs w:val="24"/>
        </w:rPr>
      </w:pPr>
      <w:r w:rsidRPr="00E55B67">
        <w:rPr>
          <w:b/>
          <w:sz w:val="24"/>
          <w:szCs w:val="24"/>
        </w:rPr>
        <w:t>Quality Research</w:t>
      </w:r>
      <w:r w:rsidRPr="00E55B67">
        <w:rPr>
          <w:sz w:val="24"/>
          <w:szCs w:val="24"/>
        </w:rPr>
        <w:t xml:space="preserve">:  The BBG’s audience and market research is done in accordance with the highest professional standards via local market research firms around the world through a contract with the Gallup Organization. We also rely on industry experts such as AC Nielsen, </w:t>
      </w:r>
      <w:proofErr w:type="spellStart"/>
      <w:r w:rsidRPr="00E55B67">
        <w:rPr>
          <w:sz w:val="24"/>
          <w:szCs w:val="24"/>
        </w:rPr>
        <w:t>Comscore</w:t>
      </w:r>
      <w:proofErr w:type="spellEnd"/>
      <w:r w:rsidRPr="00E55B67">
        <w:rPr>
          <w:sz w:val="24"/>
          <w:szCs w:val="24"/>
        </w:rPr>
        <w:t xml:space="preserve"> and others for market data.</w:t>
      </w:r>
    </w:p>
    <w:p w14:paraId="3E77200B" w14:textId="77777777" w:rsidR="00AF4F06" w:rsidRPr="00E55B67" w:rsidRDefault="00AF4F06" w:rsidP="00994A9E">
      <w:pPr>
        <w:tabs>
          <w:tab w:val="left" w:pos="-1080"/>
          <w:tab w:val="left" w:pos="-720"/>
        </w:tabs>
        <w:jc w:val="both"/>
        <w:rPr>
          <w:sz w:val="24"/>
          <w:szCs w:val="24"/>
        </w:rPr>
      </w:pPr>
    </w:p>
    <w:p w14:paraId="7B152394" w14:textId="5F9AF593" w:rsidR="00E55B67" w:rsidRPr="0079356C" w:rsidRDefault="00AF4F06" w:rsidP="00994A9E">
      <w:pPr>
        <w:tabs>
          <w:tab w:val="left" w:pos="-1080"/>
          <w:tab w:val="left" w:pos="-720"/>
        </w:tabs>
        <w:rPr>
          <w:sz w:val="24"/>
          <w:szCs w:val="24"/>
        </w:rPr>
      </w:pPr>
      <w:r w:rsidRPr="00E55B67">
        <w:rPr>
          <w:sz w:val="24"/>
          <w:szCs w:val="24"/>
        </w:rPr>
        <w:t xml:space="preserve">To achieve maximum objectivity, measurements are performed independently. Outside research </w:t>
      </w:r>
      <w:r w:rsidRPr="0079356C">
        <w:rPr>
          <w:sz w:val="24"/>
          <w:szCs w:val="24"/>
        </w:rPr>
        <w:t>providers under contract to the BBG, currently Gallup and previously InterMedia, carr</w:t>
      </w:r>
      <w:r w:rsidR="00330A79" w:rsidRPr="0079356C">
        <w:rPr>
          <w:sz w:val="24"/>
          <w:szCs w:val="24"/>
        </w:rPr>
        <w:t>y</w:t>
      </w:r>
      <w:r w:rsidRPr="0079356C">
        <w:rPr>
          <w:sz w:val="24"/>
          <w:szCs w:val="24"/>
        </w:rPr>
        <w:t xml:space="preserve"> out the </w:t>
      </w:r>
      <w:r w:rsidR="00CF0070">
        <w:rPr>
          <w:sz w:val="24"/>
          <w:szCs w:val="24"/>
        </w:rPr>
        <w:t xml:space="preserve">representative </w:t>
      </w:r>
      <w:r w:rsidRPr="0079356C">
        <w:rPr>
          <w:sz w:val="24"/>
          <w:szCs w:val="24"/>
        </w:rPr>
        <w:t>audience research on VOA, OCB, RFE/RL, RFA, and MBN.</w:t>
      </w:r>
      <w:r w:rsidR="00CF0070">
        <w:rPr>
          <w:sz w:val="24"/>
          <w:szCs w:val="24"/>
        </w:rPr>
        <w:t xml:space="preserve"> </w:t>
      </w:r>
      <w:r w:rsidRPr="0079356C">
        <w:rPr>
          <w:sz w:val="24"/>
          <w:szCs w:val="24"/>
        </w:rPr>
        <w:t xml:space="preserve">Entity-wide performance values are computed by the </w:t>
      </w:r>
      <w:r w:rsidR="00397915">
        <w:rPr>
          <w:sz w:val="24"/>
          <w:szCs w:val="24"/>
        </w:rPr>
        <w:t>BBG</w:t>
      </w:r>
      <w:r w:rsidR="00397915" w:rsidRPr="0079356C">
        <w:rPr>
          <w:sz w:val="24"/>
          <w:szCs w:val="24"/>
        </w:rPr>
        <w:t xml:space="preserve"> </w:t>
      </w:r>
      <w:r w:rsidRPr="0079356C">
        <w:rPr>
          <w:sz w:val="24"/>
          <w:szCs w:val="24"/>
        </w:rPr>
        <w:t xml:space="preserve">Office of </w:t>
      </w:r>
      <w:r w:rsidR="00397915">
        <w:rPr>
          <w:sz w:val="24"/>
          <w:szCs w:val="24"/>
        </w:rPr>
        <w:t>Policy</w:t>
      </w:r>
      <w:r w:rsidR="00397915" w:rsidRPr="0079356C">
        <w:rPr>
          <w:sz w:val="24"/>
          <w:szCs w:val="24"/>
        </w:rPr>
        <w:t xml:space="preserve"> </w:t>
      </w:r>
      <w:r w:rsidR="00E55B67" w:rsidRPr="0079356C">
        <w:rPr>
          <w:sz w:val="24"/>
          <w:szCs w:val="24"/>
        </w:rPr>
        <w:t xml:space="preserve">and </w:t>
      </w:r>
      <w:r w:rsidR="00397915">
        <w:rPr>
          <w:sz w:val="24"/>
          <w:szCs w:val="24"/>
        </w:rPr>
        <w:t xml:space="preserve">Research </w:t>
      </w:r>
      <w:r w:rsidRPr="0079356C">
        <w:rPr>
          <w:sz w:val="24"/>
          <w:szCs w:val="24"/>
        </w:rPr>
        <w:t>and verified by each entity’s research director.</w:t>
      </w:r>
    </w:p>
    <w:p w14:paraId="7502DFF2" w14:textId="77777777" w:rsidR="00E55B67" w:rsidRPr="0079356C" w:rsidRDefault="00E55B67" w:rsidP="00994A9E">
      <w:pPr>
        <w:tabs>
          <w:tab w:val="left" w:pos="-1080"/>
          <w:tab w:val="left" w:pos="-720"/>
        </w:tabs>
        <w:rPr>
          <w:sz w:val="24"/>
          <w:szCs w:val="24"/>
        </w:rPr>
      </w:pPr>
    </w:p>
    <w:p w14:paraId="0A56386F" w14:textId="5ACD4DD4" w:rsidR="00AF4F06" w:rsidRPr="0079356C" w:rsidRDefault="00AF4F06" w:rsidP="00994A9E">
      <w:pPr>
        <w:tabs>
          <w:tab w:val="left" w:pos="-1080"/>
          <w:tab w:val="left" w:pos="-720"/>
        </w:tabs>
        <w:rPr>
          <w:sz w:val="24"/>
          <w:szCs w:val="24"/>
        </w:rPr>
      </w:pPr>
      <w:r w:rsidRPr="0079356C">
        <w:rPr>
          <w:b/>
          <w:sz w:val="24"/>
          <w:szCs w:val="24"/>
        </w:rPr>
        <w:t>Investment in Research</w:t>
      </w:r>
      <w:r w:rsidRPr="0079356C">
        <w:rPr>
          <w:sz w:val="24"/>
          <w:szCs w:val="24"/>
        </w:rPr>
        <w:t xml:space="preserve">: </w:t>
      </w:r>
      <w:r w:rsidR="00E55B67" w:rsidRPr="0079356C">
        <w:rPr>
          <w:sz w:val="24"/>
          <w:szCs w:val="24"/>
        </w:rPr>
        <w:t>Reliable and high</w:t>
      </w:r>
      <w:r w:rsidR="00E55B67" w:rsidRPr="0079356C">
        <w:rPr>
          <w:b/>
          <w:sz w:val="24"/>
          <w:szCs w:val="24"/>
        </w:rPr>
        <w:t xml:space="preserve"> </w:t>
      </w:r>
      <w:r w:rsidR="00E55B67" w:rsidRPr="0079356C">
        <w:rPr>
          <w:sz w:val="24"/>
          <w:szCs w:val="24"/>
        </w:rPr>
        <w:t xml:space="preserve">quality research allows us to assess our effectiveness, and to tailor programming and delivery methods. </w:t>
      </w:r>
      <w:r w:rsidR="009963BB">
        <w:rPr>
          <w:sz w:val="24"/>
          <w:szCs w:val="24"/>
        </w:rPr>
        <w:t xml:space="preserve">Research spending added up to </w:t>
      </w:r>
      <w:r w:rsidR="008E46DF">
        <w:rPr>
          <w:sz w:val="24"/>
          <w:szCs w:val="24"/>
        </w:rPr>
        <w:t>over</w:t>
      </w:r>
      <w:r w:rsidR="009963BB">
        <w:rPr>
          <w:sz w:val="24"/>
          <w:szCs w:val="24"/>
        </w:rPr>
        <w:t xml:space="preserve"> </w:t>
      </w:r>
      <w:r w:rsidR="00787786" w:rsidRPr="0079356C">
        <w:rPr>
          <w:sz w:val="24"/>
          <w:szCs w:val="24"/>
        </w:rPr>
        <w:t>$</w:t>
      </w:r>
      <w:r w:rsidR="008E46DF">
        <w:rPr>
          <w:sz w:val="24"/>
          <w:szCs w:val="24"/>
        </w:rPr>
        <w:t>5</w:t>
      </w:r>
      <w:r w:rsidR="00787786" w:rsidRPr="0079356C">
        <w:rPr>
          <w:sz w:val="24"/>
          <w:szCs w:val="24"/>
        </w:rPr>
        <w:t>.</w:t>
      </w:r>
      <w:r w:rsidR="00CF0070">
        <w:rPr>
          <w:sz w:val="24"/>
          <w:szCs w:val="24"/>
        </w:rPr>
        <w:t>0</w:t>
      </w:r>
      <w:r w:rsidR="00CF0070" w:rsidRPr="0079356C">
        <w:rPr>
          <w:sz w:val="24"/>
          <w:szCs w:val="24"/>
        </w:rPr>
        <w:t xml:space="preserve"> </w:t>
      </w:r>
      <w:r w:rsidR="00787786" w:rsidRPr="0079356C">
        <w:rPr>
          <w:sz w:val="24"/>
          <w:szCs w:val="24"/>
        </w:rPr>
        <w:t xml:space="preserve">million in FY </w:t>
      </w:r>
      <w:r w:rsidR="00CF0070" w:rsidRPr="0079356C">
        <w:rPr>
          <w:sz w:val="24"/>
          <w:szCs w:val="24"/>
        </w:rPr>
        <w:t>201</w:t>
      </w:r>
      <w:r w:rsidR="008E46DF">
        <w:rPr>
          <w:sz w:val="24"/>
          <w:szCs w:val="24"/>
        </w:rPr>
        <w:t>6</w:t>
      </w:r>
      <w:r w:rsidR="00330A79" w:rsidRPr="0079356C">
        <w:rPr>
          <w:sz w:val="24"/>
          <w:szCs w:val="24"/>
        </w:rPr>
        <w:t>.</w:t>
      </w:r>
      <w:r w:rsidR="00E55B67" w:rsidRPr="0079356C">
        <w:rPr>
          <w:sz w:val="24"/>
          <w:szCs w:val="24"/>
        </w:rPr>
        <w:t xml:space="preserve">  </w:t>
      </w:r>
    </w:p>
    <w:p w14:paraId="5B3AD5DD" w14:textId="77777777" w:rsidR="0079356C" w:rsidRPr="0079356C" w:rsidRDefault="0079356C" w:rsidP="00994A9E">
      <w:pPr>
        <w:tabs>
          <w:tab w:val="left" w:pos="-1080"/>
          <w:tab w:val="left" w:pos="-720"/>
        </w:tabs>
        <w:rPr>
          <w:sz w:val="24"/>
          <w:szCs w:val="24"/>
        </w:rPr>
      </w:pPr>
    </w:p>
    <w:p w14:paraId="28BFB4FF" w14:textId="56CBFDBE" w:rsidR="00AF4F06" w:rsidRPr="0079356C" w:rsidRDefault="00AF4F06" w:rsidP="0079356C">
      <w:pPr>
        <w:rPr>
          <w:rFonts w:eastAsia="Arial Unicode MS"/>
          <w:sz w:val="24"/>
          <w:szCs w:val="24"/>
        </w:rPr>
      </w:pPr>
      <w:r w:rsidRPr="0079356C">
        <w:rPr>
          <w:b/>
          <w:sz w:val="24"/>
          <w:szCs w:val="24"/>
        </w:rPr>
        <w:t>Hard to Reach Locales</w:t>
      </w:r>
      <w:r w:rsidR="00660E98" w:rsidRPr="0079356C">
        <w:rPr>
          <w:sz w:val="24"/>
          <w:szCs w:val="24"/>
        </w:rPr>
        <w:t xml:space="preserve">: </w:t>
      </w:r>
      <w:r w:rsidR="0079356C" w:rsidRPr="0079356C">
        <w:rPr>
          <w:rFonts w:eastAsia="Arial Unicode MS"/>
          <w:sz w:val="24"/>
          <w:szCs w:val="24"/>
        </w:rPr>
        <w:t>BBG is able to do legitimate survey research, at our standards of performance, in</w:t>
      </w:r>
      <w:r w:rsidR="0079356C">
        <w:rPr>
          <w:rFonts w:eastAsia="Arial Unicode MS"/>
          <w:sz w:val="24"/>
          <w:szCs w:val="24"/>
        </w:rPr>
        <w:t xml:space="preserve"> the overwhelming majority (95%)</w:t>
      </w:r>
      <w:r w:rsidR="0079356C" w:rsidRPr="0079356C">
        <w:rPr>
          <w:rFonts w:eastAsia="Arial Unicode MS"/>
          <w:sz w:val="24"/>
          <w:szCs w:val="24"/>
        </w:rPr>
        <w:t xml:space="preserve"> of BBG target countries and regions. Only in 5% of the cases are we not able to do the work (China-XUAR, North Korea, Tibet, Cuba, Oman, </w:t>
      </w:r>
      <w:r w:rsidR="007E3EBA">
        <w:rPr>
          <w:rFonts w:eastAsia="Arial Unicode MS"/>
          <w:sz w:val="24"/>
          <w:szCs w:val="24"/>
        </w:rPr>
        <w:t xml:space="preserve">and </w:t>
      </w:r>
      <w:r w:rsidR="0079356C" w:rsidRPr="0079356C">
        <w:rPr>
          <w:rFonts w:eastAsia="Arial Unicode MS"/>
          <w:sz w:val="24"/>
          <w:szCs w:val="24"/>
        </w:rPr>
        <w:t>Turkmenistan</w:t>
      </w:r>
      <w:r w:rsidR="00CF0070">
        <w:rPr>
          <w:rFonts w:eastAsia="Arial Unicode MS"/>
          <w:sz w:val="24"/>
          <w:szCs w:val="24"/>
        </w:rPr>
        <w:t>. In FY1</w:t>
      </w:r>
      <w:r w:rsidR="008E46DF">
        <w:rPr>
          <w:rFonts w:eastAsia="Arial Unicode MS"/>
          <w:sz w:val="24"/>
          <w:szCs w:val="24"/>
        </w:rPr>
        <w:t>7</w:t>
      </w:r>
      <w:r w:rsidR="00CF0070">
        <w:rPr>
          <w:rFonts w:eastAsia="Arial Unicode MS"/>
          <w:sz w:val="24"/>
          <w:szCs w:val="24"/>
        </w:rPr>
        <w:t>, the BBG is planning survey research in Cuba.</w:t>
      </w:r>
      <w:r w:rsidR="0079356C" w:rsidRPr="0079356C">
        <w:rPr>
          <w:rFonts w:eastAsia="Arial Unicode MS"/>
          <w:sz w:val="24"/>
          <w:szCs w:val="24"/>
        </w:rPr>
        <w:t>)</w:t>
      </w:r>
      <w:r w:rsidR="0079356C">
        <w:rPr>
          <w:rFonts w:eastAsia="Arial Unicode MS"/>
          <w:sz w:val="24"/>
          <w:szCs w:val="24"/>
        </w:rPr>
        <w:t xml:space="preserve"> </w:t>
      </w:r>
      <w:r w:rsidRPr="0079356C">
        <w:rPr>
          <w:sz w:val="24"/>
          <w:szCs w:val="24"/>
        </w:rPr>
        <w:t>In countries where information is tightly controlled and tuning in to foreign broadcasts is sometimes illegal or where populations are hard to access, audience</w:t>
      </w:r>
      <w:r w:rsidR="00660E98" w:rsidRPr="0079356C">
        <w:rPr>
          <w:sz w:val="24"/>
          <w:szCs w:val="24"/>
        </w:rPr>
        <w:t>s can be difficult to measure. </w:t>
      </w:r>
      <w:r w:rsidRPr="0079356C">
        <w:rPr>
          <w:sz w:val="24"/>
          <w:szCs w:val="24"/>
        </w:rPr>
        <w:t xml:space="preserve">Numbers for these hard-to-reach countries and regions (where we can only conduct non-representative surveys) are not included in our overall estimate.  </w:t>
      </w:r>
    </w:p>
    <w:p w14:paraId="5D8F56BA" w14:textId="5F4ECB13" w:rsidR="00AF4F06" w:rsidRPr="00E55B67" w:rsidRDefault="00AF4F06" w:rsidP="00994A9E">
      <w:pPr>
        <w:spacing w:before="100" w:beforeAutospacing="1" w:after="100" w:afterAutospacing="1"/>
        <w:rPr>
          <w:sz w:val="24"/>
          <w:szCs w:val="24"/>
        </w:rPr>
      </w:pPr>
      <w:r w:rsidRPr="0079356C">
        <w:rPr>
          <w:b/>
          <w:sz w:val="24"/>
          <w:szCs w:val="24"/>
        </w:rPr>
        <w:t>Quantitative audience</w:t>
      </w:r>
      <w:r w:rsidRPr="0079356C">
        <w:rPr>
          <w:sz w:val="24"/>
          <w:szCs w:val="24"/>
        </w:rPr>
        <w:t xml:space="preserve"> measurements are conducted</w:t>
      </w:r>
      <w:r w:rsidRPr="00E55B67">
        <w:rPr>
          <w:sz w:val="24"/>
          <w:szCs w:val="24"/>
        </w:rPr>
        <w:t xml:space="preserve"> through national</w:t>
      </w:r>
      <w:r w:rsidR="002D09D2">
        <w:rPr>
          <w:sz w:val="24"/>
          <w:szCs w:val="24"/>
        </w:rPr>
        <w:t xml:space="preserve"> </w:t>
      </w:r>
      <w:r w:rsidR="008E46DF">
        <w:rPr>
          <w:sz w:val="24"/>
          <w:szCs w:val="24"/>
        </w:rPr>
        <w:t>(and to a small extent</w:t>
      </w:r>
      <w:r w:rsidRPr="00E55B67">
        <w:rPr>
          <w:sz w:val="24"/>
          <w:szCs w:val="24"/>
        </w:rPr>
        <w:t xml:space="preserve"> and sub-national or urban surveys</w:t>
      </w:r>
      <w:r w:rsidR="008E46DF">
        <w:rPr>
          <w:sz w:val="24"/>
          <w:szCs w:val="24"/>
        </w:rPr>
        <w:t>)</w:t>
      </w:r>
      <w:r w:rsidRPr="00E55B67">
        <w:rPr>
          <w:sz w:val="24"/>
          <w:szCs w:val="24"/>
        </w:rPr>
        <w:t xml:space="preserve">, using face-to-face interviews when possible and phone interviews in a few restricted environments.  </w:t>
      </w:r>
    </w:p>
    <w:p w14:paraId="5EFF1155" w14:textId="77777777" w:rsidR="00AF4F06" w:rsidRPr="00E55B67" w:rsidRDefault="00AF4F06" w:rsidP="00994A9E">
      <w:pPr>
        <w:rPr>
          <w:sz w:val="24"/>
          <w:szCs w:val="24"/>
        </w:rPr>
      </w:pPr>
      <w:r w:rsidRPr="00E55B67">
        <w:rPr>
          <w:b/>
          <w:sz w:val="24"/>
          <w:szCs w:val="24"/>
        </w:rPr>
        <w:t>Random probability sampling</w:t>
      </w:r>
      <w:r w:rsidRPr="00E55B67">
        <w:rPr>
          <w:sz w:val="24"/>
          <w:szCs w:val="24"/>
        </w:rPr>
        <w:t xml:space="preserve"> is used where possible, and sample sizes range from 1,000-5,000 respondents. Probability sampling means that survey participants are chosen such that each unit of the population has a known probability of being surveyed.  The use of random probability sampling allows a researcher to make extrapolations to the wider population.</w:t>
      </w:r>
    </w:p>
    <w:p w14:paraId="7A48DC11" w14:textId="77777777" w:rsidR="00AF4F06" w:rsidRPr="00E55B67" w:rsidRDefault="00AF4F06" w:rsidP="00994A9E">
      <w:pPr>
        <w:pStyle w:val="NormalWeb"/>
        <w:contextualSpacing/>
        <w:rPr>
          <w:rFonts w:ascii="Times New Roman" w:hAnsi="Times New Roman" w:cs="Times New Roman"/>
        </w:rPr>
      </w:pPr>
      <w:r w:rsidRPr="00E55B67">
        <w:rPr>
          <w:rFonts w:ascii="Times New Roman" w:hAnsi="Times New Roman" w:cs="Times New Roman"/>
          <w:b/>
        </w:rPr>
        <w:t>Non-representative surveys</w:t>
      </w:r>
      <w:r w:rsidRPr="00E55B67">
        <w:rPr>
          <w:rFonts w:ascii="Times New Roman" w:hAnsi="Times New Roman" w:cs="Times New Roman"/>
        </w:rPr>
        <w:t xml:space="preserve"> are surveys that do not employ random probability sampling, and thus cannot be extrapolated to the population.  These would include surveys of diaspora or refugee populations.</w:t>
      </w:r>
    </w:p>
    <w:p w14:paraId="582F717C" w14:textId="77777777" w:rsidR="00AF4F06" w:rsidRPr="00E55B67" w:rsidDel="00B65AFD" w:rsidRDefault="00AF4F06" w:rsidP="00994A9E">
      <w:pPr>
        <w:pStyle w:val="NormalWeb"/>
        <w:contextualSpacing/>
        <w:rPr>
          <w:rFonts w:ascii="Times New Roman" w:hAnsi="Times New Roman" w:cs="Times New Roman"/>
          <w:i/>
          <w:iCs/>
        </w:rPr>
      </w:pPr>
    </w:p>
    <w:p w14:paraId="2F217EE2" w14:textId="473DB57D" w:rsidR="00AF4F06" w:rsidRPr="00E55B67" w:rsidRDefault="00AF4F06" w:rsidP="00994A9E">
      <w:pPr>
        <w:spacing w:before="100" w:beforeAutospacing="1" w:after="100" w:afterAutospacing="1"/>
        <w:rPr>
          <w:sz w:val="24"/>
          <w:szCs w:val="24"/>
        </w:rPr>
      </w:pPr>
      <w:r w:rsidRPr="00E55B67">
        <w:rPr>
          <w:i/>
          <w:iCs/>
          <w:sz w:val="24"/>
          <w:szCs w:val="24"/>
        </w:rPr>
        <w:t>The Broadcasting Board of Governors is an independent federal agency, supervising all U.S. government-supported, civilian international broadcasting, whose mission is</w:t>
      </w:r>
      <w:r w:rsidR="00397915">
        <w:rPr>
          <w:i/>
          <w:iCs/>
          <w:sz w:val="24"/>
          <w:szCs w:val="24"/>
        </w:rPr>
        <w:t xml:space="preserve"> to</w:t>
      </w:r>
      <w:r w:rsidRPr="00E55B67">
        <w:rPr>
          <w:i/>
          <w:iCs/>
          <w:sz w:val="24"/>
          <w:szCs w:val="24"/>
        </w:rPr>
        <w:t xml:space="preserve"> inform, engage, and connect people around the world in support of freedom and democracy. BBG networks have an audience of </w:t>
      </w:r>
      <w:r w:rsidR="002929FC" w:rsidRPr="00E55B67">
        <w:rPr>
          <w:i/>
          <w:iCs/>
          <w:sz w:val="24"/>
          <w:szCs w:val="24"/>
        </w:rPr>
        <w:t>2</w:t>
      </w:r>
      <w:r w:rsidR="008E46DF">
        <w:rPr>
          <w:i/>
          <w:iCs/>
          <w:sz w:val="24"/>
          <w:szCs w:val="24"/>
        </w:rPr>
        <w:t>78</w:t>
      </w:r>
      <w:r w:rsidR="002929FC" w:rsidRPr="00E55B67">
        <w:rPr>
          <w:i/>
          <w:iCs/>
          <w:sz w:val="24"/>
          <w:szCs w:val="24"/>
        </w:rPr>
        <w:t xml:space="preserve"> </w:t>
      </w:r>
      <w:r w:rsidRPr="00E55B67">
        <w:rPr>
          <w:i/>
          <w:iCs/>
          <w:sz w:val="24"/>
          <w:szCs w:val="24"/>
        </w:rPr>
        <w:t xml:space="preserve">million people in more than 100 countries. BBG networks include the Voice of America, Radio Free Europe/Radio Liberty, the Middle East Broadcasting Networks (Alhurra TV and Radio Sawa), Radio Free Asia, and the Office of Cuba Broadcasting (Radio and TV </w:t>
      </w:r>
      <w:proofErr w:type="spellStart"/>
      <w:r w:rsidRPr="00E55B67">
        <w:rPr>
          <w:i/>
          <w:iCs/>
          <w:sz w:val="24"/>
          <w:szCs w:val="24"/>
        </w:rPr>
        <w:t>Martí</w:t>
      </w:r>
      <w:proofErr w:type="spellEnd"/>
      <w:r w:rsidRPr="00E55B67">
        <w:rPr>
          <w:i/>
          <w:iCs/>
          <w:sz w:val="24"/>
          <w:szCs w:val="24"/>
        </w:rPr>
        <w:t>).</w:t>
      </w:r>
    </w:p>
    <w:p w14:paraId="330D7FF7" w14:textId="77777777" w:rsidR="00AF4F06" w:rsidRPr="00E55B67" w:rsidRDefault="00AF4F06" w:rsidP="00994A9E">
      <w:pPr>
        <w:pStyle w:val="BodyText3"/>
        <w:rPr>
          <w:b/>
          <w:bCs/>
          <w:sz w:val="24"/>
          <w:szCs w:val="24"/>
        </w:rPr>
      </w:pPr>
    </w:p>
    <w:sectPr w:rsidR="00AF4F06" w:rsidRPr="00E55B67" w:rsidSect="00994A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37B98" w14:textId="77777777" w:rsidR="00246C6D" w:rsidRDefault="00246C6D">
      <w:r>
        <w:separator/>
      </w:r>
    </w:p>
  </w:endnote>
  <w:endnote w:type="continuationSeparator" w:id="0">
    <w:p w14:paraId="64192965" w14:textId="77777777" w:rsidR="00246C6D" w:rsidRDefault="002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7C2F" w14:textId="77777777" w:rsidR="00AF4F06" w:rsidRDefault="00AF4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3A18ED" w14:textId="77777777" w:rsidR="00AF4F06" w:rsidRDefault="00AF4F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3816" w14:textId="77777777" w:rsidR="00AF4F06" w:rsidRDefault="00AF4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C80">
      <w:rPr>
        <w:rStyle w:val="PageNumber"/>
        <w:noProof/>
      </w:rPr>
      <w:t>2</w:t>
    </w:r>
    <w:r>
      <w:rPr>
        <w:rStyle w:val="PageNumber"/>
      </w:rPr>
      <w:fldChar w:fldCharType="end"/>
    </w:r>
  </w:p>
  <w:p w14:paraId="6FD97656" w14:textId="77777777" w:rsidR="00AF4F06" w:rsidRDefault="00AF4F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5CF4" w14:textId="77777777" w:rsidR="00AF4F06" w:rsidRDefault="00787786">
    <w:pPr>
      <w:pStyle w:val="Footer"/>
    </w:pPr>
    <w:r>
      <w:rPr>
        <w:noProof/>
      </w:rPr>
      <mc:AlternateContent>
        <mc:Choice Requires="wps">
          <w:drawing>
            <wp:anchor distT="0" distB="0" distL="114300" distR="114300" simplePos="0" relativeHeight="251657216" behindDoc="0" locked="0" layoutInCell="0" allowOverlap="1" wp14:anchorId="0CBE2D21" wp14:editId="76D60282">
              <wp:simplePos x="0" y="0"/>
              <wp:positionH relativeFrom="column">
                <wp:posOffset>836930</wp:posOffset>
              </wp:positionH>
              <wp:positionV relativeFrom="page">
                <wp:posOffset>9657080</wp:posOffset>
              </wp:positionV>
              <wp:extent cx="4514850" cy="3657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616DF" w14:textId="77777777" w:rsidR="00AF4F06" w:rsidRDefault="00AF4F06">
                          <w:pPr>
                            <w:jc w:val="center"/>
                          </w:pPr>
                          <w:r>
                            <w:rPr>
                              <w:rFonts w:ascii="Arial" w:hAnsi="Arial"/>
                            </w:rPr>
                            <w:t xml:space="preserve">330 Independence Avenue, SW </w:t>
                          </w:r>
                          <w:r>
                            <w:rPr>
                              <w:rFonts w:ascii="Arial" w:hAnsi="Arial"/>
                            </w:rPr>
                            <w:sym w:font="Symbol" w:char="F0B7"/>
                          </w:r>
                          <w:r>
                            <w:rPr>
                              <w:rFonts w:ascii="Arial" w:hAnsi="Arial"/>
                            </w:rPr>
                            <w:t xml:space="preserve"> Washington, D.C. 20237 </w:t>
                          </w:r>
                          <w:r>
                            <w:rPr>
                              <w:rFonts w:ascii="Arial" w:hAnsi="Arial"/>
                            </w:rPr>
                            <w:sym w:font="Symbol" w:char="F0B7"/>
                          </w:r>
                          <w:r>
                            <w:rPr>
                              <w:rFonts w:ascii="Arial" w:hAnsi="Arial"/>
                            </w:rPr>
                            <w:t xml:space="preserve"> www.bbg.gov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E2D21" id="_x0000_t202" coordsize="21600,21600" o:spt="202" path="m,l,21600r21600,l21600,xe">
              <v:stroke joinstyle="miter"/>
              <v:path gradientshapeok="t" o:connecttype="rect"/>
            </v:shapetype>
            <v:shape id="Text Box 4" o:spid="_x0000_s1026" type="#_x0000_t202" style="position:absolute;margin-left:65.9pt;margin-top:760.4pt;width:355.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tLggIAAA8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" o:allowincell="f" stroked="f">
              <v:textbox>
                <w:txbxContent>
                  <w:p w14:paraId="595616DF" w14:textId="77777777" w:rsidR="00AF4F06" w:rsidRDefault="00AF4F06">
                    <w:pPr>
                      <w:jc w:val="center"/>
                    </w:pPr>
                    <w:r>
                      <w:rPr>
                        <w:rFonts w:ascii="Arial" w:hAnsi="Arial"/>
                      </w:rPr>
                      <w:t xml:space="preserve">330 Independence Avenue, SW </w:t>
                    </w:r>
                    <w:r>
                      <w:rPr>
                        <w:rFonts w:ascii="Arial" w:hAnsi="Arial"/>
                      </w:rPr>
                      <w:sym w:font="Symbol" w:char="F0B7"/>
                    </w:r>
                    <w:r>
                      <w:rPr>
                        <w:rFonts w:ascii="Arial" w:hAnsi="Arial"/>
                      </w:rPr>
                      <w:t xml:space="preserve"> Washington, D.C. 20237 </w:t>
                    </w:r>
                    <w:r>
                      <w:rPr>
                        <w:rFonts w:ascii="Arial" w:hAnsi="Arial"/>
                      </w:rPr>
                      <w:sym w:font="Symbol" w:char="F0B7"/>
                    </w:r>
                    <w:r>
                      <w:rPr>
                        <w:rFonts w:ascii="Arial" w:hAnsi="Arial"/>
                      </w:rPr>
                      <w:t xml:space="preserve"> www.bbg.gov</w:t>
                    </w:r>
                  </w:p>
                </w:txbxContent>
              </v:textbox>
              <w10:wrap anchory="page"/>
            </v:shape>
          </w:pict>
        </mc:Fallback>
      </mc:AlternateContent>
    </w:r>
    <w:r>
      <w:rPr>
        <w:noProof/>
      </w:rPr>
      <mc:AlternateContent>
        <mc:Choice Requires="wps">
          <w:drawing>
            <wp:anchor distT="0" distB="0" distL="114300" distR="114300" simplePos="0" relativeHeight="251654144" behindDoc="1" locked="1" layoutInCell="1" allowOverlap="1" wp14:anchorId="0B2B25EC" wp14:editId="115A8968">
              <wp:simplePos x="0" y="0"/>
              <wp:positionH relativeFrom="column">
                <wp:posOffset>3654425</wp:posOffset>
              </wp:positionH>
              <wp:positionV relativeFrom="page">
                <wp:posOffset>637540</wp:posOffset>
              </wp:positionV>
              <wp:extent cx="1977390" cy="5715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C0A1E" w14:textId="09B2F655" w:rsidR="00AF4F06" w:rsidRDefault="00AF4F06">
                          <w:pPr>
                            <w:jc w:val="right"/>
                            <w:rPr>
                              <w:rFonts w:ascii="Arial" w:hAnsi="Arial"/>
                            </w:rPr>
                          </w:pPr>
                          <w:r>
                            <w:rPr>
                              <w:rFonts w:ascii="Arial" w:hAnsi="Arial"/>
                            </w:rPr>
                            <w:t xml:space="preserve">Contact:  </w:t>
                          </w:r>
                          <w:r w:rsidR="003A6922">
                            <w:rPr>
                              <w:rFonts w:ascii="Arial" w:hAnsi="Arial"/>
                            </w:rPr>
                            <w:t>Nasserie Carew</w:t>
                          </w:r>
                        </w:p>
                        <w:p w14:paraId="23AD1A36" w14:textId="77777777" w:rsidR="00AF4F06" w:rsidRDefault="00AF4F06">
                          <w:pPr>
                            <w:jc w:val="right"/>
                            <w:rPr>
                              <w:rFonts w:ascii="Arial" w:hAnsi="Arial"/>
                            </w:rPr>
                          </w:pPr>
                          <w:r>
                            <w:rPr>
                              <w:rFonts w:ascii="Arial" w:hAnsi="Arial"/>
                            </w:rPr>
                            <w:tab/>
                            <w:t xml:space="preserve">   (202) 203-4400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25EC" id="_x0000_t202" coordsize="21600,21600" o:spt="202" path="m,l,21600r21600,l21600,xe">
              <v:stroke joinstyle="miter"/>
              <v:path gradientshapeok="t" o:connecttype="rect"/>
            </v:shapetype>
            <v:shape id="Text Box 1" o:spid="_x0000_s1027" type="#_x0000_t202" style="position:absolute;margin-left:287.75pt;margin-top:50.2pt;width:155.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" stroked="f">
              <v:textbox>
                <w:txbxContent>
                  <w:p w14:paraId="79CC0A1E" w14:textId="09B2F655" w:rsidR="00AF4F06" w:rsidRDefault="00AF4F06">
                    <w:pPr>
                      <w:jc w:val="right"/>
                      <w:rPr>
                        <w:rFonts w:ascii="Arial" w:hAnsi="Arial"/>
                      </w:rPr>
                    </w:pPr>
                    <w:r>
                      <w:rPr>
                        <w:rFonts w:ascii="Arial" w:hAnsi="Arial"/>
                      </w:rPr>
                      <w:t xml:space="preserve">Contact:  </w:t>
                    </w:r>
                    <w:r w:rsidR="003A6922">
                      <w:rPr>
                        <w:rFonts w:ascii="Arial" w:hAnsi="Arial"/>
                      </w:rPr>
                      <w:t>Nasserie Carew</w:t>
                    </w:r>
                  </w:p>
                  <w:p w14:paraId="23AD1A36" w14:textId="77777777" w:rsidR="00AF4F06" w:rsidRDefault="00AF4F06">
                    <w:pPr>
                      <w:jc w:val="right"/>
                      <w:rPr>
                        <w:rFonts w:ascii="Arial" w:hAnsi="Arial"/>
                      </w:rPr>
                    </w:pPr>
                    <w:r>
                      <w:rPr>
                        <w:rFonts w:ascii="Arial" w:hAnsi="Arial"/>
                      </w:rPr>
                      <w:tab/>
                      <w:t xml:space="preserve">   (202) 203-4400</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85585" w14:textId="77777777" w:rsidR="00246C6D" w:rsidRDefault="00246C6D">
      <w:r>
        <w:separator/>
      </w:r>
    </w:p>
  </w:footnote>
  <w:footnote w:type="continuationSeparator" w:id="0">
    <w:p w14:paraId="42B3BDFF" w14:textId="77777777" w:rsidR="00246C6D" w:rsidRDefault="0024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8F1C" w14:textId="77777777" w:rsidR="003A6922" w:rsidRDefault="003A6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F749" w14:textId="77777777" w:rsidR="003A6922" w:rsidRDefault="003A6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3D32" w14:textId="77777777" w:rsidR="00AF4F06" w:rsidRDefault="00AF4F06">
    <w:pPr>
      <w:pStyle w:val="Header"/>
    </w:pPr>
  </w:p>
  <w:p w14:paraId="58808439" w14:textId="77777777" w:rsidR="00AF4F06" w:rsidRDefault="00787786">
    <w:pPr>
      <w:pStyle w:val="Header"/>
    </w:pPr>
    <w:r>
      <w:rPr>
        <w:noProof/>
      </w:rPr>
      <w:drawing>
        <wp:inline distT="0" distB="0" distL="0" distR="0" wp14:anchorId="43EE3BC7" wp14:editId="25782207">
          <wp:extent cx="1047750" cy="67627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F7"/>
    <w:rsid w:val="0002775F"/>
    <w:rsid w:val="00082903"/>
    <w:rsid w:val="000B237A"/>
    <w:rsid w:val="000C0C95"/>
    <w:rsid w:val="001003D4"/>
    <w:rsid w:val="00112B78"/>
    <w:rsid w:val="00120C11"/>
    <w:rsid w:val="0014015C"/>
    <w:rsid w:val="001444DD"/>
    <w:rsid w:val="0016378B"/>
    <w:rsid w:val="001640A7"/>
    <w:rsid w:val="00166F6E"/>
    <w:rsid w:val="00194936"/>
    <w:rsid w:val="001B5A68"/>
    <w:rsid w:val="001B70C7"/>
    <w:rsid w:val="00241FD4"/>
    <w:rsid w:val="00246C6D"/>
    <w:rsid w:val="002929FC"/>
    <w:rsid w:val="002B0738"/>
    <w:rsid w:val="002D09D2"/>
    <w:rsid w:val="002E353D"/>
    <w:rsid w:val="002F6C34"/>
    <w:rsid w:val="00330A79"/>
    <w:rsid w:val="003335E1"/>
    <w:rsid w:val="00363352"/>
    <w:rsid w:val="00383F9A"/>
    <w:rsid w:val="00394D2D"/>
    <w:rsid w:val="00397915"/>
    <w:rsid w:val="003A6922"/>
    <w:rsid w:val="003E41CB"/>
    <w:rsid w:val="00431D6B"/>
    <w:rsid w:val="00493125"/>
    <w:rsid w:val="00531C37"/>
    <w:rsid w:val="00535A43"/>
    <w:rsid w:val="00547D52"/>
    <w:rsid w:val="00556284"/>
    <w:rsid w:val="005769D3"/>
    <w:rsid w:val="005C3E46"/>
    <w:rsid w:val="0062224D"/>
    <w:rsid w:val="00623A5F"/>
    <w:rsid w:val="00653DE0"/>
    <w:rsid w:val="00655D30"/>
    <w:rsid w:val="0066037C"/>
    <w:rsid w:val="00660E98"/>
    <w:rsid w:val="006719FE"/>
    <w:rsid w:val="006C1D60"/>
    <w:rsid w:val="006E49FE"/>
    <w:rsid w:val="006F6FE2"/>
    <w:rsid w:val="00724681"/>
    <w:rsid w:val="007838F4"/>
    <w:rsid w:val="00787786"/>
    <w:rsid w:val="0079356C"/>
    <w:rsid w:val="007B2CDB"/>
    <w:rsid w:val="007E2C80"/>
    <w:rsid w:val="007E3EBA"/>
    <w:rsid w:val="007F1175"/>
    <w:rsid w:val="0081046B"/>
    <w:rsid w:val="00816743"/>
    <w:rsid w:val="00824092"/>
    <w:rsid w:val="008845C2"/>
    <w:rsid w:val="008B6694"/>
    <w:rsid w:val="008E46DF"/>
    <w:rsid w:val="00902F99"/>
    <w:rsid w:val="00993292"/>
    <w:rsid w:val="00994A9E"/>
    <w:rsid w:val="009963BB"/>
    <w:rsid w:val="009C1D0D"/>
    <w:rsid w:val="00A0094C"/>
    <w:rsid w:val="00A308C0"/>
    <w:rsid w:val="00A53FF5"/>
    <w:rsid w:val="00AD5A4A"/>
    <w:rsid w:val="00AF4F06"/>
    <w:rsid w:val="00B1398A"/>
    <w:rsid w:val="00B65AFD"/>
    <w:rsid w:val="00BF394A"/>
    <w:rsid w:val="00C153DE"/>
    <w:rsid w:val="00C23E6E"/>
    <w:rsid w:val="00C60C6D"/>
    <w:rsid w:val="00C629A8"/>
    <w:rsid w:val="00C80C97"/>
    <w:rsid w:val="00CA2975"/>
    <w:rsid w:val="00CB2DCA"/>
    <w:rsid w:val="00CD6DA7"/>
    <w:rsid w:val="00CF0070"/>
    <w:rsid w:val="00D84956"/>
    <w:rsid w:val="00DA677D"/>
    <w:rsid w:val="00DB6FB6"/>
    <w:rsid w:val="00DE5D34"/>
    <w:rsid w:val="00DF64C2"/>
    <w:rsid w:val="00E35F5C"/>
    <w:rsid w:val="00E4592D"/>
    <w:rsid w:val="00E55B67"/>
    <w:rsid w:val="00E901C8"/>
    <w:rsid w:val="00EB62AA"/>
    <w:rsid w:val="00EC20F7"/>
    <w:rsid w:val="00EC63B0"/>
    <w:rsid w:val="00F30664"/>
    <w:rsid w:val="00F375E0"/>
    <w:rsid w:val="00FF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CB52E"/>
  <w15:docId w15:val="{FF4CE028-3579-4EE1-B67E-C65AB717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25"/>
    <w:rPr>
      <w:sz w:val="20"/>
      <w:szCs w:val="20"/>
    </w:rPr>
  </w:style>
  <w:style w:type="paragraph" w:styleId="Heading1">
    <w:name w:val="heading 1"/>
    <w:basedOn w:val="Normal"/>
    <w:next w:val="Normal"/>
    <w:link w:val="Heading1Char"/>
    <w:uiPriority w:val="99"/>
    <w:qFormat/>
    <w:rsid w:val="0049312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33"/>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493125"/>
    <w:pPr>
      <w:jc w:val="center"/>
    </w:pPr>
    <w:rPr>
      <w:b/>
      <w:sz w:val="24"/>
    </w:rPr>
  </w:style>
  <w:style w:type="character" w:customStyle="1" w:styleId="TitleChar">
    <w:name w:val="Title Char"/>
    <w:basedOn w:val="DefaultParagraphFont"/>
    <w:link w:val="Title"/>
    <w:uiPriority w:val="10"/>
    <w:rsid w:val="000B2B33"/>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493125"/>
    <w:rPr>
      <w:sz w:val="24"/>
    </w:rPr>
  </w:style>
  <w:style w:type="character" w:customStyle="1" w:styleId="BodyTextChar">
    <w:name w:val="Body Text Char"/>
    <w:basedOn w:val="DefaultParagraphFont"/>
    <w:link w:val="BodyText"/>
    <w:uiPriority w:val="99"/>
    <w:semiHidden/>
    <w:rsid w:val="000B2B33"/>
    <w:rPr>
      <w:sz w:val="20"/>
      <w:szCs w:val="20"/>
    </w:rPr>
  </w:style>
  <w:style w:type="paragraph" w:styleId="Header">
    <w:name w:val="header"/>
    <w:basedOn w:val="Normal"/>
    <w:link w:val="HeaderChar"/>
    <w:uiPriority w:val="99"/>
    <w:semiHidden/>
    <w:rsid w:val="00493125"/>
    <w:pPr>
      <w:tabs>
        <w:tab w:val="center" w:pos="4320"/>
        <w:tab w:val="right" w:pos="8640"/>
      </w:tabs>
    </w:pPr>
  </w:style>
  <w:style w:type="character" w:customStyle="1" w:styleId="HeaderChar">
    <w:name w:val="Header Char"/>
    <w:basedOn w:val="DefaultParagraphFont"/>
    <w:link w:val="Header"/>
    <w:uiPriority w:val="99"/>
    <w:semiHidden/>
    <w:rsid w:val="000B2B33"/>
    <w:rPr>
      <w:sz w:val="20"/>
      <w:szCs w:val="20"/>
    </w:rPr>
  </w:style>
  <w:style w:type="paragraph" w:styleId="Footer">
    <w:name w:val="footer"/>
    <w:basedOn w:val="Normal"/>
    <w:link w:val="FooterChar"/>
    <w:uiPriority w:val="99"/>
    <w:semiHidden/>
    <w:rsid w:val="00493125"/>
    <w:pPr>
      <w:tabs>
        <w:tab w:val="center" w:pos="4320"/>
        <w:tab w:val="right" w:pos="8640"/>
      </w:tabs>
    </w:pPr>
  </w:style>
  <w:style w:type="character" w:customStyle="1" w:styleId="FooterChar">
    <w:name w:val="Footer Char"/>
    <w:basedOn w:val="DefaultParagraphFont"/>
    <w:link w:val="Footer"/>
    <w:uiPriority w:val="99"/>
    <w:semiHidden/>
    <w:rsid w:val="000B2B33"/>
    <w:rPr>
      <w:sz w:val="20"/>
      <w:szCs w:val="20"/>
    </w:rPr>
  </w:style>
  <w:style w:type="character" w:styleId="PageNumber">
    <w:name w:val="page number"/>
    <w:basedOn w:val="DefaultParagraphFont"/>
    <w:uiPriority w:val="99"/>
    <w:semiHidden/>
    <w:rsid w:val="00493125"/>
    <w:rPr>
      <w:rFonts w:cs="Times New Roman"/>
    </w:rPr>
  </w:style>
  <w:style w:type="character" w:styleId="Hyperlink">
    <w:name w:val="Hyperlink"/>
    <w:basedOn w:val="DefaultParagraphFont"/>
    <w:uiPriority w:val="99"/>
    <w:semiHidden/>
    <w:rsid w:val="00493125"/>
    <w:rPr>
      <w:rFonts w:cs="Times New Roman"/>
      <w:color w:val="0000FF"/>
      <w:u w:val="single"/>
    </w:rPr>
  </w:style>
  <w:style w:type="character" w:styleId="FollowedHyperlink">
    <w:name w:val="FollowedHyperlink"/>
    <w:basedOn w:val="DefaultParagraphFont"/>
    <w:uiPriority w:val="99"/>
    <w:semiHidden/>
    <w:rsid w:val="00493125"/>
    <w:rPr>
      <w:rFonts w:cs="Times New Roman"/>
      <w:color w:val="800080"/>
      <w:u w:val="single"/>
    </w:rPr>
  </w:style>
  <w:style w:type="paragraph" w:styleId="BodyText2">
    <w:name w:val="Body Text 2"/>
    <w:basedOn w:val="Normal"/>
    <w:link w:val="BodyText2Char"/>
    <w:uiPriority w:val="99"/>
    <w:semiHidden/>
    <w:rsid w:val="00493125"/>
    <w:rPr>
      <w:sz w:val="24"/>
    </w:rPr>
  </w:style>
  <w:style w:type="character" w:customStyle="1" w:styleId="BodyText2Char">
    <w:name w:val="Body Text 2 Char"/>
    <w:basedOn w:val="DefaultParagraphFont"/>
    <w:link w:val="BodyText2"/>
    <w:uiPriority w:val="99"/>
    <w:semiHidden/>
    <w:rsid w:val="000B2B33"/>
    <w:rPr>
      <w:sz w:val="20"/>
      <w:szCs w:val="20"/>
    </w:rPr>
  </w:style>
  <w:style w:type="paragraph" w:styleId="HTMLPreformatted">
    <w:name w:val="HTML Preformatted"/>
    <w:basedOn w:val="Normal"/>
    <w:link w:val="HTMLPreformattedChar"/>
    <w:uiPriority w:val="99"/>
    <w:semiHidden/>
    <w:rsid w:val="004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sid w:val="000B2B33"/>
    <w:rPr>
      <w:rFonts w:ascii="Courier New" w:hAnsi="Courier New" w:cs="Courier New"/>
      <w:sz w:val="20"/>
      <w:szCs w:val="20"/>
    </w:rPr>
  </w:style>
  <w:style w:type="paragraph" w:styleId="NormalWeb">
    <w:name w:val="Normal (Web)"/>
    <w:basedOn w:val="Normal"/>
    <w:uiPriority w:val="99"/>
    <w:rsid w:val="00493125"/>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uiPriority w:val="99"/>
    <w:semiHidden/>
    <w:rsid w:val="00493125"/>
    <w:rPr>
      <w:sz w:val="22"/>
    </w:rPr>
  </w:style>
  <w:style w:type="character" w:customStyle="1" w:styleId="BodyText3Char">
    <w:name w:val="Body Text 3 Char"/>
    <w:basedOn w:val="DefaultParagraphFont"/>
    <w:link w:val="BodyText3"/>
    <w:uiPriority w:val="99"/>
    <w:semiHidden/>
    <w:locked/>
    <w:rsid w:val="007B2CDB"/>
    <w:rPr>
      <w:rFonts w:cs="Times New Roman"/>
      <w:sz w:val="22"/>
    </w:rPr>
  </w:style>
  <w:style w:type="paragraph" w:styleId="NoSpacing">
    <w:name w:val="No Spacing"/>
    <w:uiPriority w:val="99"/>
    <w:qFormat/>
    <w:rsid w:val="00D84956"/>
    <w:rPr>
      <w:rFonts w:ascii="Calibri" w:hAnsi="Calibri"/>
    </w:rPr>
  </w:style>
  <w:style w:type="paragraph" w:styleId="BalloonText">
    <w:name w:val="Balloon Text"/>
    <w:basedOn w:val="Normal"/>
    <w:link w:val="BalloonTextChar"/>
    <w:uiPriority w:val="99"/>
    <w:semiHidden/>
    <w:rsid w:val="00F306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664"/>
    <w:rPr>
      <w:rFonts w:ascii="Tahoma" w:hAnsi="Tahoma" w:cs="Tahoma"/>
      <w:sz w:val="16"/>
      <w:szCs w:val="16"/>
    </w:rPr>
  </w:style>
  <w:style w:type="paragraph" w:styleId="BodyTextIndent3">
    <w:name w:val="Body Text Indent 3"/>
    <w:basedOn w:val="Normal"/>
    <w:link w:val="BodyTextIndent3Char"/>
    <w:uiPriority w:val="99"/>
    <w:semiHidden/>
    <w:rsid w:val="00655D3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55D30"/>
    <w:rPr>
      <w:rFonts w:cs="Times New Roman"/>
      <w:sz w:val="16"/>
      <w:szCs w:val="16"/>
    </w:rPr>
  </w:style>
  <w:style w:type="character" w:styleId="CommentReference">
    <w:name w:val="annotation reference"/>
    <w:basedOn w:val="DefaultParagraphFont"/>
    <w:uiPriority w:val="99"/>
    <w:semiHidden/>
    <w:rsid w:val="003335E1"/>
    <w:rPr>
      <w:rFonts w:cs="Times New Roman"/>
      <w:sz w:val="16"/>
      <w:szCs w:val="16"/>
    </w:rPr>
  </w:style>
  <w:style w:type="paragraph" w:styleId="CommentText">
    <w:name w:val="annotation text"/>
    <w:basedOn w:val="Normal"/>
    <w:link w:val="CommentTextChar"/>
    <w:uiPriority w:val="99"/>
    <w:semiHidden/>
    <w:rsid w:val="003335E1"/>
  </w:style>
  <w:style w:type="character" w:customStyle="1" w:styleId="CommentTextChar">
    <w:name w:val="Comment Text Char"/>
    <w:basedOn w:val="DefaultParagraphFont"/>
    <w:link w:val="CommentText"/>
    <w:uiPriority w:val="99"/>
    <w:semiHidden/>
    <w:locked/>
    <w:rsid w:val="003335E1"/>
    <w:rPr>
      <w:rFonts w:cs="Times New Roman"/>
    </w:rPr>
  </w:style>
  <w:style w:type="paragraph" w:styleId="CommentSubject">
    <w:name w:val="annotation subject"/>
    <w:basedOn w:val="CommentText"/>
    <w:next w:val="CommentText"/>
    <w:link w:val="CommentSubjectChar"/>
    <w:uiPriority w:val="99"/>
    <w:semiHidden/>
    <w:rsid w:val="003335E1"/>
    <w:rPr>
      <w:b/>
      <w:bCs/>
    </w:rPr>
  </w:style>
  <w:style w:type="character" w:customStyle="1" w:styleId="CommentSubjectChar">
    <w:name w:val="Comment Subject Char"/>
    <w:basedOn w:val="CommentTextChar"/>
    <w:link w:val="CommentSubject"/>
    <w:uiPriority w:val="99"/>
    <w:semiHidden/>
    <w:locked/>
    <w:rsid w:val="003335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6204">
      <w:marLeft w:val="0"/>
      <w:marRight w:val="0"/>
      <w:marTop w:val="0"/>
      <w:marBottom w:val="0"/>
      <w:divBdr>
        <w:top w:val="none" w:sz="0" w:space="0" w:color="auto"/>
        <w:left w:val="none" w:sz="0" w:space="0" w:color="auto"/>
        <w:bottom w:val="none" w:sz="0" w:space="0" w:color="auto"/>
        <w:right w:val="none" w:sz="0" w:space="0" w:color="auto"/>
      </w:divBdr>
      <w:divsChild>
        <w:div w:id="224996207">
          <w:marLeft w:val="0"/>
          <w:marRight w:val="0"/>
          <w:marTop w:val="0"/>
          <w:marBottom w:val="0"/>
          <w:divBdr>
            <w:top w:val="none" w:sz="0" w:space="0" w:color="auto"/>
            <w:left w:val="none" w:sz="0" w:space="0" w:color="auto"/>
            <w:bottom w:val="none" w:sz="0" w:space="0" w:color="auto"/>
            <w:right w:val="none" w:sz="0" w:space="0" w:color="auto"/>
          </w:divBdr>
          <w:divsChild>
            <w:div w:id="224996206">
              <w:marLeft w:val="0"/>
              <w:marRight w:val="0"/>
              <w:marTop w:val="0"/>
              <w:marBottom w:val="0"/>
              <w:divBdr>
                <w:top w:val="none" w:sz="0" w:space="0" w:color="auto"/>
                <w:left w:val="none" w:sz="0" w:space="0" w:color="auto"/>
                <w:bottom w:val="none" w:sz="0" w:space="0" w:color="auto"/>
                <w:right w:val="none" w:sz="0" w:space="0" w:color="auto"/>
              </w:divBdr>
              <w:divsChild>
                <w:div w:id="224996205">
                  <w:marLeft w:val="0"/>
                  <w:marRight w:val="0"/>
                  <w:marTop w:val="0"/>
                  <w:marBottom w:val="0"/>
                  <w:divBdr>
                    <w:top w:val="none" w:sz="0" w:space="0" w:color="auto"/>
                    <w:left w:val="none" w:sz="0" w:space="0" w:color="auto"/>
                    <w:bottom w:val="none" w:sz="0" w:space="0" w:color="auto"/>
                    <w:right w:val="none" w:sz="0" w:space="0" w:color="auto"/>
                  </w:divBdr>
                  <w:divsChild>
                    <w:div w:id="224996209">
                      <w:marLeft w:val="0"/>
                      <w:marRight w:val="0"/>
                      <w:marTop w:val="0"/>
                      <w:marBottom w:val="0"/>
                      <w:divBdr>
                        <w:top w:val="none" w:sz="0" w:space="0" w:color="auto"/>
                        <w:left w:val="none" w:sz="0" w:space="0" w:color="auto"/>
                        <w:bottom w:val="none" w:sz="0" w:space="0" w:color="auto"/>
                        <w:right w:val="none" w:sz="0" w:space="0" w:color="auto"/>
                      </w:divBdr>
                      <w:divsChild>
                        <w:div w:id="224996203">
                          <w:marLeft w:val="0"/>
                          <w:marRight w:val="0"/>
                          <w:marTop w:val="0"/>
                          <w:marBottom w:val="0"/>
                          <w:divBdr>
                            <w:top w:val="none" w:sz="0" w:space="0" w:color="auto"/>
                            <w:left w:val="none" w:sz="0" w:space="0" w:color="auto"/>
                            <w:bottom w:val="none" w:sz="0" w:space="0" w:color="auto"/>
                            <w:right w:val="none" w:sz="0" w:space="0" w:color="auto"/>
                          </w:divBdr>
                          <w:divsChild>
                            <w:div w:id="2249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96208">
      <w:marLeft w:val="0"/>
      <w:marRight w:val="0"/>
      <w:marTop w:val="0"/>
      <w:marBottom w:val="0"/>
      <w:divBdr>
        <w:top w:val="none" w:sz="0" w:space="0" w:color="auto"/>
        <w:left w:val="none" w:sz="0" w:space="0" w:color="auto"/>
        <w:bottom w:val="none" w:sz="0" w:space="0" w:color="auto"/>
        <w:right w:val="none" w:sz="0" w:space="0" w:color="auto"/>
      </w:divBdr>
    </w:div>
    <w:div w:id="224996211">
      <w:marLeft w:val="0"/>
      <w:marRight w:val="0"/>
      <w:marTop w:val="0"/>
      <w:marBottom w:val="0"/>
      <w:divBdr>
        <w:top w:val="none" w:sz="0" w:space="0" w:color="auto"/>
        <w:left w:val="none" w:sz="0" w:space="0" w:color="auto"/>
        <w:bottom w:val="none" w:sz="0" w:space="0" w:color="auto"/>
        <w:right w:val="none" w:sz="0" w:space="0" w:color="auto"/>
      </w:divBdr>
    </w:div>
    <w:div w:id="8127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TITLE HERE-USE ALL CAPS]</vt:lpstr>
    </vt:vector>
  </TitlesOfParts>
  <Company>IBB</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HERE-USE ALL CAPS]</dc:title>
  <dc:creator>CHarvey</dc:creator>
  <cp:lastModifiedBy>Laurie Moy</cp:lastModifiedBy>
  <cp:revision>2</cp:revision>
  <cp:lastPrinted>2014-11-10T15:22:00Z</cp:lastPrinted>
  <dcterms:created xsi:type="dcterms:W3CDTF">2016-11-15T17:31:00Z</dcterms:created>
  <dcterms:modified xsi:type="dcterms:W3CDTF">2016-11-15T17:31:00Z</dcterms:modified>
</cp:coreProperties>
</file>